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20" w:rsidRPr="009133FB" w:rsidRDefault="00E27E20" w:rsidP="00E27E20">
      <w:pPr>
        <w:rPr>
          <w:rFonts w:ascii="Arial" w:hAnsi="Arial" w:cs="Arial"/>
        </w:rPr>
      </w:pPr>
      <w:bookmarkStart w:id="0" w:name="_GoBack"/>
      <w:bookmarkEnd w:id="0"/>
      <w:r w:rsidRPr="009133FB">
        <w:rPr>
          <w:rFonts w:ascii="Arial" w:hAnsi="Arial" w:cs="Arial"/>
          <w:b/>
        </w:rPr>
        <w:t>2014 I</w:t>
      </w:r>
      <w:r>
        <w:rPr>
          <w:rFonts w:ascii="Arial" w:hAnsi="Arial" w:cs="Arial"/>
          <w:b/>
        </w:rPr>
        <w:t>nternational</w:t>
      </w:r>
      <w:r w:rsidRPr="009133FB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ompetitions and</w:t>
      </w:r>
      <w:r w:rsidRPr="009133FB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ssessments</w:t>
      </w:r>
      <w:r w:rsidRPr="00913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</w:t>
      </w:r>
      <w:r w:rsidRPr="009133FB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 xml:space="preserve">chools </w:t>
      </w:r>
      <w:r w:rsidRPr="009133FB">
        <w:rPr>
          <w:rFonts w:ascii="Arial" w:hAnsi="Arial" w:cs="Arial"/>
          <w:b/>
        </w:rPr>
        <w:t>(ICAS)</w:t>
      </w:r>
    </w:p>
    <w:p w:rsidR="00E27E20" w:rsidRPr="009133FB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8100FA" w:rsidRDefault="00E27E20" w:rsidP="00E27E20">
      <w:pPr>
        <w:rPr>
          <w:rFonts w:ascii="Arial" w:hAnsi="Arial" w:cs="Arial"/>
          <w:sz w:val="20"/>
          <w:szCs w:val="20"/>
        </w:rPr>
      </w:pPr>
      <w:r w:rsidRPr="008100FA">
        <w:rPr>
          <w:rFonts w:ascii="Arial" w:hAnsi="Arial" w:cs="Arial"/>
          <w:sz w:val="20"/>
          <w:szCs w:val="20"/>
        </w:rPr>
        <w:t>Dear Parent</w:t>
      </w:r>
      <w:r w:rsidR="00A86D8A">
        <w:rPr>
          <w:rFonts w:ascii="Arial" w:hAnsi="Arial" w:cs="Arial"/>
          <w:sz w:val="20"/>
          <w:szCs w:val="20"/>
        </w:rPr>
        <w:t>s/Carers,</w:t>
      </w:r>
    </w:p>
    <w:p w:rsidR="00E27E20" w:rsidRPr="008100FA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8100FA" w:rsidRDefault="00E27E20" w:rsidP="00E27E20">
      <w:pPr>
        <w:rPr>
          <w:rFonts w:ascii="Arial" w:hAnsi="Arial" w:cs="Arial"/>
          <w:sz w:val="20"/>
          <w:szCs w:val="20"/>
        </w:rPr>
      </w:pPr>
      <w:r w:rsidRPr="008100FA">
        <w:rPr>
          <w:rFonts w:ascii="Arial" w:hAnsi="Arial" w:cs="Arial"/>
          <w:sz w:val="20"/>
          <w:szCs w:val="20"/>
        </w:rPr>
        <w:t xml:space="preserve">The University of New South Wales is offering your child an opportunity to participate in the </w:t>
      </w:r>
      <w:r w:rsidRPr="008100FA">
        <w:rPr>
          <w:rFonts w:ascii="Arial" w:hAnsi="Arial" w:cs="Arial"/>
          <w:b/>
          <w:i/>
          <w:sz w:val="20"/>
          <w:szCs w:val="20"/>
        </w:rPr>
        <w:t>International Competitions and Assessments for Schools (ICAS)</w:t>
      </w:r>
      <w:r w:rsidRPr="008100FA">
        <w:rPr>
          <w:rFonts w:ascii="Arial" w:hAnsi="Arial" w:cs="Arial"/>
          <w:sz w:val="20"/>
          <w:szCs w:val="20"/>
        </w:rPr>
        <w:t xml:space="preserve">.  </w:t>
      </w:r>
    </w:p>
    <w:p w:rsidR="00E27E20" w:rsidRPr="008100FA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F80CB4" w:rsidRDefault="00E27E20" w:rsidP="00E27E20">
      <w:pPr>
        <w:rPr>
          <w:rFonts w:ascii="Arial" w:hAnsi="Arial" w:cs="Arial"/>
          <w:sz w:val="20"/>
          <w:szCs w:val="20"/>
        </w:rPr>
      </w:pPr>
      <w:r w:rsidRPr="00F80CB4">
        <w:rPr>
          <w:rFonts w:ascii="Arial" w:hAnsi="Arial" w:cs="Arial"/>
          <w:sz w:val="20"/>
          <w:szCs w:val="20"/>
        </w:rPr>
        <w:t xml:space="preserve">ICAS assessments have taken place annually in schools for over thirty years and in </w:t>
      </w:r>
      <w:r>
        <w:rPr>
          <w:rFonts w:ascii="Arial" w:hAnsi="Arial" w:cs="Arial"/>
          <w:sz w:val="20"/>
          <w:szCs w:val="20"/>
        </w:rPr>
        <w:t>20</w:t>
      </w:r>
      <w:r w:rsidRPr="00F80CB4">
        <w:rPr>
          <w:rFonts w:ascii="Arial" w:hAnsi="Arial" w:cs="Arial"/>
          <w:sz w:val="20"/>
          <w:szCs w:val="20"/>
        </w:rPr>
        <w:t xml:space="preserve"> countries. Educational Assessment Australia (EAA), who design and deliver the assessments, is the not-for-profit arm of the University of New South Wales. </w:t>
      </w:r>
    </w:p>
    <w:p w:rsidR="00E27E20" w:rsidRPr="00F80CB4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F80CB4" w:rsidRDefault="00E27E20" w:rsidP="00E27E20">
      <w:pPr>
        <w:rPr>
          <w:rFonts w:ascii="Arial" w:hAnsi="Arial" w:cs="Arial"/>
          <w:b/>
          <w:sz w:val="20"/>
          <w:szCs w:val="20"/>
        </w:rPr>
      </w:pPr>
      <w:r w:rsidRPr="00F80CB4">
        <w:rPr>
          <w:rFonts w:ascii="Arial" w:hAnsi="Arial" w:cs="Arial"/>
          <w:b/>
          <w:sz w:val="20"/>
          <w:szCs w:val="20"/>
        </w:rPr>
        <w:t>ICAS: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 xml:space="preserve">is an annual skills development assessment program in key areas of learning for students in </w:t>
      </w:r>
      <w:r>
        <w:rPr>
          <w:rFonts w:ascii="Arial" w:hAnsi="Arial" w:cs="Arial"/>
          <w:sz w:val="18"/>
          <w:szCs w:val="20"/>
        </w:rPr>
        <w:t>Years 2-12; a</w:t>
      </w:r>
      <w:r w:rsidRPr="005203E9">
        <w:rPr>
          <w:rFonts w:ascii="Arial" w:hAnsi="Arial" w:cs="Arial"/>
          <w:sz w:val="18"/>
          <w:szCs w:val="20"/>
        </w:rPr>
        <w:t>ssessments are available in Computer Skills, English, Mathematics, Science, Spelling and Writing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gathers</w:t>
      </w:r>
      <w:r w:rsidRPr="005203E9">
        <w:rPr>
          <w:rFonts w:ascii="Arial" w:hAnsi="Arial" w:cs="Arial"/>
          <w:sz w:val="18"/>
          <w:szCs w:val="20"/>
        </w:rPr>
        <w:t xml:space="preserve"> performance information through a 30</w:t>
      </w:r>
      <w:r>
        <w:rPr>
          <w:rFonts w:ascii="Arial" w:hAnsi="Arial" w:cs="Arial"/>
          <w:sz w:val="18"/>
          <w:szCs w:val="20"/>
        </w:rPr>
        <w:t>–60</w:t>
      </w:r>
      <w:r w:rsidRPr="005203E9">
        <w:rPr>
          <w:rFonts w:ascii="Arial" w:hAnsi="Arial" w:cs="Arial"/>
          <w:sz w:val="18"/>
          <w:szCs w:val="20"/>
        </w:rPr>
        <w:t xml:space="preserve"> minute supervised in-school test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>provides a continuous, independent and comprehensive record of a student</w:t>
      </w:r>
      <w:r>
        <w:rPr>
          <w:rFonts w:ascii="Arial" w:hAnsi="Arial" w:cs="Arial"/>
          <w:sz w:val="18"/>
          <w:szCs w:val="20"/>
        </w:rPr>
        <w:t>’</w:t>
      </w:r>
      <w:r w:rsidRPr="005203E9">
        <w:rPr>
          <w:rFonts w:ascii="Arial" w:hAnsi="Arial" w:cs="Arial"/>
          <w:sz w:val="18"/>
          <w:szCs w:val="20"/>
        </w:rPr>
        <w:t>s performance, and maps their development over the full period of primary and secondary schooling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>enables the progress of each student to be mapped in each skill against their previous performance, demonstrating personal improvement no matter the starting point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>uses fellow student</w:t>
      </w:r>
      <w:r>
        <w:rPr>
          <w:rFonts w:ascii="Arial" w:hAnsi="Arial" w:cs="Arial"/>
          <w:sz w:val="18"/>
          <w:szCs w:val="20"/>
        </w:rPr>
        <w:t>s’ results as a reference point;</w:t>
      </w:r>
      <w:r w:rsidRPr="005203E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r</w:t>
      </w:r>
      <w:r w:rsidRPr="005203E9">
        <w:rPr>
          <w:rFonts w:ascii="Arial" w:hAnsi="Arial" w:cs="Arial"/>
          <w:sz w:val="18"/>
          <w:szCs w:val="20"/>
        </w:rPr>
        <w:t>esults are mapped against all students sitting at the same year level in Australia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>provides an excellent preparation for national testing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>enables students at all levels of ability to participate</w:t>
      </w:r>
      <w:r>
        <w:rPr>
          <w:rFonts w:ascii="Arial" w:hAnsi="Arial" w:cs="Arial"/>
          <w:sz w:val="18"/>
          <w:szCs w:val="20"/>
        </w:rPr>
        <w:t>;</w:t>
      </w:r>
      <w:r w:rsidRPr="005203E9">
        <w:rPr>
          <w:rFonts w:ascii="Arial" w:hAnsi="Arial" w:cs="Arial"/>
          <w:sz w:val="18"/>
          <w:szCs w:val="20"/>
        </w:rPr>
        <w:t xml:space="preserve"> ICAS contains questions designed to specifically explore the abilities</w:t>
      </w:r>
      <w:r>
        <w:rPr>
          <w:rFonts w:ascii="Arial" w:hAnsi="Arial" w:cs="Arial"/>
          <w:sz w:val="18"/>
          <w:szCs w:val="20"/>
        </w:rPr>
        <w:t xml:space="preserve"> of students of all standards – t</w:t>
      </w:r>
      <w:r w:rsidRPr="005203E9">
        <w:rPr>
          <w:rFonts w:ascii="Arial" w:hAnsi="Arial" w:cs="Arial"/>
          <w:sz w:val="18"/>
          <w:szCs w:val="20"/>
        </w:rPr>
        <w:t>his includes those of both lower and higher levels of achievement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>medals are awarded to the top student</w:t>
      </w:r>
      <w:r>
        <w:rPr>
          <w:rFonts w:ascii="Arial" w:hAnsi="Arial" w:cs="Arial"/>
          <w:sz w:val="18"/>
          <w:szCs w:val="20"/>
        </w:rPr>
        <w:t>s</w:t>
      </w:r>
      <w:r w:rsidRPr="005203E9">
        <w:rPr>
          <w:rFonts w:ascii="Arial" w:hAnsi="Arial" w:cs="Arial"/>
          <w:sz w:val="18"/>
          <w:szCs w:val="20"/>
        </w:rPr>
        <w:t xml:space="preserve"> in each subject in each school year in each state when sufficiently meritorious and the test was sat on the official test date</w:t>
      </w:r>
    </w:p>
    <w:p w:rsidR="00E27E20" w:rsidRPr="005203E9" w:rsidRDefault="00E27E20" w:rsidP="00E27E20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>achievement certificates are awarded to all students at a range of levels:</w:t>
      </w:r>
    </w:p>
    <w:p w:rsidR="00E27E20" w:rsidRPr="005203E9" w:rsidRDefault="00E27E20" w:rsidP="00E27E20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b/>
          <w:i/>
          <w:sz w:val="18"/>
          <w:szCs w:val="20"/>
        </w:rPr>
        <w:t>High Distinction</w:t>
      </w:r>
      <w:r w:rsidRPr="005203E9">
        <w:rPr>
          <w:rFonts w:ascii="Arial" w:hAnsi="Arial" w:cs="Arial"/>
          <w:sz w:val="18"/>
          <w:szCs w:val="20"/>
        </w:rPr>
        <w:t xml:space="preserve"> to the top 1% of students</w:t>
      </w:r>
    </w:p>
    <w:p w:rsidR="00E27E20" w:rsidRPr="005203E9" w:rsidRDefault="00E27E20" w:rsidP="00E27E20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b/>
          <w:i/>
          <w:sz w:val="18"/>
          <w:szCs w:val="20"/>
        </w:rPr>
        <w:t>Distinction</w:t>
      </w:r>
      <w:r w:rsidRPr="005203E9">
        <w:rPr>
          <w:rFonts w:ascii="Arial" w:hAnsi="Arial" w:cs="Arial"/>
          <w:sz w:val="18"/>
          <w:szCs w:val="20"/>
        </w:rPr>
        <w:t xml:space="preserve"> to the next 10% of students</w:t>
      </w:r>
    </w:p>
    <w:p w:rsidR="00E27E20" w:rsidRPr="005203E9" w:rsidRDefault="00E27E20" w:rsidP="00E27E20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b/>
          <w:i/>
          <w:sz w:val="18"/>
          <w:szCs w:val="20"/>
        </w:rPr>
        <w:t xml:space="preserve">Credit </w:t>
      </w:r>
      <w:r w:rsidRPr="005203E9">
        <w:rPr>
          <w:rFonts w:ascii="Arial" w:hAnsi="Arial" w:cs="Arial"/>
          <w:sz w:val="18"/>
          <w:szCs w:val="20"/>
        </w:rPr>
        <w:t>to the next 25% of students</w:t>
      </w:r>
    </w:p>
    <w:p w:rsidR="00E27E20" w:rsidRPr="005203E9" w:rsidRDefault="00E27E20" w:rsidP="00E27E20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b/>
          <w:i/>
          <w:sz w:val="18"/>
          <w:szCs w:val="20"/>
        </w:rPr>
        <w:t xml:space="preserve">Merit </w:t>
      </w:r>
      <w:r w:rsidRPr="005203E9">
        <w:rPr>
          <w:rFonts w:ascii="Arial" w:hAnsi="Arial" w:cs="Arial"/>
          <w:sz w:val="18"/>
          <w:szCs w:val="20"/>
        </w:rPr>
        <w:t>to the next 10% of students</w:t>
      </w:r>
    </w:p>
    <w:p w:rsidR="00E27E20" w:rsidRPr="005203E9" w:rsidRDefault="00E27E20" w:rsidP="00E27E20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b/>
          <w:i/>
          <w:sz w:val="18"/>
          <w:szCs w:val="20"/>
        </w:rPr>
        <w:t>Participation</w:t>
      </w:r>
      <w:r w:rsidRPr="005203E9">
        <w:rPr>
          <w:rFonts w:ascii="Arial" w:hAnsi="Arial" w:cs="Arial"/>
          <w:sz w:val="18"/>
          <w:szCs w:val="20"/>
        </w:rPr>
        <w:t xml:space="preserve"> to all other students</w:t>
      </w:r>
    </w:p>
    <w:p w:rsidR="00E27E20" w:rsidRPr="005203E9" w:rsidRDefault="00E27E20" w:rsidP="00E27E20">
      <w:pPr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proofErr w:type="gramStart"/>
      <w:r w:rsidRPr="005203E9">
        <w:rPr>
          <w:rFonts w:ascii="Arial" w:hAnsi="Arial" w:cs="Arial"/>
          <w:sz w:val="18"/>
          <w:szCs w:val="20"/>
        </w:rPr>
        <w:t>results</w:t>
      </w:r>
      <w:proofErr w:type="gramEnd"/>
      <w:r w:rsidRPr="005203E9">
        <w:rPr>
          <w:rFonts w:ascii="Arial" w:hAnsi="Arial" w:cs="Arial"/>
          <w:sz w:val="18"/>
          <w:szCs w:val="20"/>
        </w:rPr>
        <w:t xml:space="preserve"> are available</w:t>
      </w:r>
      <w:r>
        <w:rPr>
          <w:rFonts w:ascii="Arial" w:hAnsi="Arial" w:cs="Arial"/>
          <w:sz w:val="18"/>
          <w:szCs w:val="20"/>
        </w:rPr>
        <w:t xml:space="preserve"> to parents and students online;</w:t>
      </w:r>
      <w:r w:rsidRPr="005203E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t</w:t>
      </w:r>
      <w:r w:rsidRPr="005203E9">
        <w:rPr>
          <w:rFonts w:ascii="Arial" w:hAnsi="Arial" w:cs="Arial"/>
          <w:sz w:val="18"/>
          <w:szCs w:val="20"/>
        </w:rPr>
        <w:t>hese online reports and analyses remain available indefinitely. ICAS reports indicate which questions were answered correctly, compare student performance to that of the other students tested and are highly suitabl</w:t>
      </w:r>
      <w:r>
        <w:rPr>
          <w:rFonts w:ascii="Arial" w:hAnsi="Arial" w:cs="Arial"/>
          <w:sz w:val="18"/>
          <w:szCs w:val="20"/>
        </w:rPr>
        <w:t xml:space="preserve">e for inclusion in a student’s </w:t>
      </w:r>
      <w:r w:rsidRPr="005203E9">
        <w:rPr>
          <w:rFonts w:ascii="Arial" w:hAnsi="Arial" w:cs="Arial"/>
          <w:sz w:val="18"/>
          <w:szCs w:val="20"/>
        </w:rPr>
        <w:t>portfolio for future tertiary entrance or job opportunities</w:t>
      </w:r>
    </w:p>
    <w:p w:rsidR="00E27E20" w:rsidRPr="005203E9" w:rsidRDefault="00E27E20" w:rsidP="00E27E20">
      <w:pPr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5203E9">
        <w:rPr>
          <w:rFonts w:ascii="Arial" w:hAnsi="Arial" w:cs="Arial"/>
          <w:sz w:val="18"/>
          <w:szCs w:val="20"/>
        </w:rPr>
        <w:t>entries are administered through the school, so teachers can also access the information</w:t>
      </w:r>
    </w:p>
    <w:p w:rsidR="00E27E20" w:rsidRPr="008100FA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8100FA" w:rsidRDefault="00E27E20" w:rsidP="00E27E20">
      <w:pPr>
        <w:rPr>
          <w:rFonts w:ascii="Arial" w:hAnsi="Arial" w:cs="Arial"/>
          <w:sz w:val="20"/>
          <w:szCs w:val="20"/>
        </w:rPr>
      </w:pPr>
      <w:r w:rsidRPr="008100FA">
        <w:rPr>
          <w:rFonts w:ascii="Arial" w:hAnsi="Arial" w:cs="Arial"/>
          <w:sz w:val="20"/>
          <w:szCs w:val="20"/>
        </w:rPr>
        <w:t xml:space="preserve">To enrol your child in ICAS, please </w:t>
      </w:r>
      <w:r w:rsidRPr="008D5D0E">
        <w:rPr>
          <w:rFonts w:ascii="Arial" w:hAnsi="Arial" w:cs="Arial"/>
          <w:b/>
          <w:sz w:val="20"/>
          <w:szCs w:val="20"/>
        </w:rPr>
        <w:t>complete the registration form</w:t>
      </w:r>
      <w:r w:rsidRPr="008100FA">
        <w:rPr>
          <w:rFonts w:ascii="Arial" w:hAnsi="Arial" w:cs="Arial"/>
          <w:sz w:val="20"/>
          <w:szCs w:val="20"/>
        </w:rPr>
        <w:t xml:space="preserve"> overleaf and return it, with your </w:t>
      </w:r>
      <w:r w:rsidRPr="008D5D0E">
        <w:rPr>
          <w:rFonts w:ascii="Arial" w:hAnsi="Arial" w:cs="Arial"/>
          <w:b/>
          <w:sz w:val="20"/>
          <w:szCs w:val="20"/>
        </w:rPr>
        <w:t>entry fees</w:t>
      </w:r>
      <w:r w:rsidRPr="008100FA">
        <w:rPr>
          <w:rFonts w:ascii="Arial" w:hAnsi="Arial" w:cs="Arial"/>
          <w:sz w:val="20"/>
          <w:szCs w:val="20"/>
        </w:rPr>
        <w:t xml:space="preserve">, to school by </w:t>
      </w:r>
      <w:r w:rsidR="008D5D0E" w:rsidRPr="008D5D0E">
        <w:rPr>
          <w:rFonts w:ascii="Arial" w:hAnsi="Arial" w:cs="Arial"/>
          <w:b/>
          <w:sz w:val="20"/>
          <w:szCs w:val="20"/>
        </w:rPr>
        <w:t>Friday 4 April</w:t>
      </w:r>
      <w:r w:rsidRPr="008100FA">
        <w:rPr>
          <w:rFonts w:ascii="Arial" w:hAnsi="Arial" w:cs="Arial"/>
          <w:sz w:val="20"/>
          <w:szCs w:val="20"/>
        </w:rPr>
        <w:t>.</w:t>
      </w:r>
    </w:p>
    <w:p w:rsidR="00E27E20" w:rsidRPr="008100FA" w:rsidRDefault="00E27E20" w:rsidP="00E27E20">
      <w:pPr>
        <w:rPr>
          <w:rFonts w:ascii="Arial" w:hAnsi="Arial" w:cs="Arial"/>
          <w:i/>
          <w:color w:val="808080"/>
          <w:sz w:val="20"/>
          <w:szCs w:val="20"/>
        </w:rPr>
      </w:pPr>
    </w:p>
    <w:p w:rsidR="00E27E20" w:rsidRPr="00154D00" w:rsidRDefault="00E27E20" w:rsidP="00E27E20">
      <w:pPr>
        <w:rPr>
          <w:rFonts w:ascii="Arial" w:hAnsi="Arial" w:cs="Arial"/>
          <w:sz w:val="20"/>
          <w:szCs w:val="20"/>
        </w:rPr>
      </w:pPr>
      <w:r w:rsidRPr="00154D00">
        <w:rPr>
          <w:rFonts w:ascii="Arial" w:hAnsi="Arial" w:cs="Arial"/>
          <w:sz w:val="20"/>
          <w:szCs w:val="20"/>
        </w:rPr>
        <w:t xml:space="preserve">For more information about ICAS go to </w:t>
      </w:r>
      <w:r w:rsidRPr="0010599C">
        <w:rPr>
          <w:rFonts w:ascii="Arial" w:hAnsi="Arial" w:cs="Arial"/>
          <w:sz w:val="20"/>
          <w:szCs w:val="20"/>
        </w:rPr>
        <w:t>www.eaa.unsw.edu.au</w:t>
      </w:r>
      <w:r w:rsidRPr="00154D00">
        <w:rPr>
          <w:rFonts w:ascii="Arial" w:hAnsi="Arial" w:cs="Arial"/>
          <w:sz w:val="20"/>
          <w:szCs w:val="20"/>
        </w:rPr>
        <w:t xml:space="preserve">, contact Customer Service on (02) 8344 1010 or send an email to </w:t>
      </w:r>
      <w:r w:rsidRPr="0010599C">
        <w:rPr>
          <w:rFonts w:ascii="Arial" w:hAnsi="Arial" w:cs="Arial"/>
          <w:sz w:val="20"/>
          <w:szCs w:val="20"/>
        </w:rPr>
        <w:t>info@eaa.unsw.edu.au</w:t>
      </w:r>
    </w:p>
    <w:p w:rsidR="00E27E20" w:rsidRPr="00154D00" w:rsidRDefault="00E27E20" w:rsidP="00E27E20">
      <w:pPr>
        <w:rPr>
          <w:rFonts w:ascii="Arial" w:hAnsi="Arial" w:cs="Arial"/>
          <w:i/>
          <w:sz w:val="20"/>
          <w:szCs w:val="20"/>
        </w:rPr>
      </w:pPr>
    </w:p>
    <w:p w:rsidR="00E27E20" w:rsidRPr="00154D00" w:rsidRDefault="00E27E20" w:rsidP="00E27E20">
      <w:pPr>
        <w:shd w:val="clear" w:color="auto" w:fill="FFFFFF"/>
        <w:rPr>
          <w:rFonts w:ascii="Arial" w:hAnsi="Arial" w:cs="Arial"/>
          <w:sz w:val="20"/>
          <w:szCs w:val="20"/>
        </w:rPr>
      </w:pPr>
      <w:r w:rsidRPr="00154D00">
        <w:rPr>
          <w:rFonts w:ascii="Arial" w:hAnsi="Arial" w:cs="Arial"/>
          <w:sz w:val="20"/>
          <w:szCs w:val="20"/>
        </w:rPr>
        <w:t xml:space="preserve">Your child can also prepare for ICAS using Practice Online. Practice Online tests are available for English, Mathematics and Science. Find out more about Practice Online at </w:t>
      </w:r>
      <w:r w:rsidRPr="0010599C">
        <w:rPr>
          <w:rFonts w:ascii="Arial" w:hAnsi="Arial" w:cs="Arial"/>
          <w:sz w:val="20"/>
          <w:szCs w:val="20"/>
        </w:rPr>
        <w:t>www.eaa.unsw.edu.au/practice-online</w:t>
      </w:r>
      <w:r w:rsidRPr="00154D00">
        <w:rPr>
          <w:rFonts w:ascii="Arial" w:hAnsi="Arial" w:cs="Arial"/>
          <w:sz w:val="20"/>
          <w:szCs w:val="20"/>
        </w:rPr>
        <w:t xml:space="preserve"> </w:t>
      </w:r>
    </w:p>
    <w:p w:rsidR="00E27E20" w:rsidRPr="008100FA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8100FA" w:rsidRDefault="00E27E20" w:rsidP="00E27E20">
      <w:pPr>
        <w:jc w:val="both"/>
        <w:rPr>
          <w:rFonts w:ascii="Arial" w:hAnsi="Arial" w:cs="Arial"/>
          <w:sz w:val="20"/>
          <w:szCs w:val="20"/>
        </w:rPr>
      </w:pPr>
      <w:r w:rsidRPr="008100FA">
        <w:rPr>
          <w:rFonts w:ascii="Arial" w:hAnsi="Arial" w:cs="Arial"/>
          <w:sz w:val="20"/>
          <w:szCs w:val="20"/>
        </w:rPr>
        <w:t>Yours sincerely</w:t>
      </w:r>
    </w:p>
    <w:p w:rsidR="00E27E20" w:rsidRPr="008100FA" w:rsidRDefault="00E27E20" w:rsidP="00E27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113665</wp:posOffset>
            </wp:positionV>
            <wp:extent cx="628650" cy="41910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20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E20" w:rsidRDefault="00E27E20" w:rsidP="00E27E20">
      <w:pPr>
        <w:jc w:val="both"/>
        <w:rPr>
          <w:rFonts w:ascii="Arial" w:hAnsi="Arial" w:cs="Arial"/>
          <w:sz w:val="20"/>
          <w:szCs w:val="20"/>
        </w:rPr>
      </w:pPr>
    </w:p>
    <w:p w:rsidR="00E27E20" w:rsidRDefault="00E27E20" w:rsidP="00E27E20">
      <w:pPr>
        <w:jc w:val="both"/>
        <w:rPr>
          <w:rFonts w:ascii="Arial" w:hAnsi="Arial" w:cs="Arial"/>
          <w:sz w:val="20"/>
          <w:szCs w:val="20"/>
        </w:rPr>
      </w:pPr>
    </w:p>
    <w:p w:rsidR="00E27E20" w:rsidRPr="008100FA" w:rsidRDefault="00E27E20" w:rsidP="00E27E20">
      <w:pPr>
        <w:jc w:val="both"/>
        <w:rPr>
          <w:rFonts w:ascii="Arial" w:hAnsi="Arial" w:cs="Arial"/>
          <w:sz w:val="20"/>
          <w:szCs w:val="20"/>
        </w:rPr>
      </w:pPr>
    </w:p>
    <w:p w:rsidR="00E27E20" w:rsidRPr="00A86D8A" w:rsidRDefault="00E27E20" w:rsidP="00E27E20">
      <w:pPr>
        <w:rPr>
          <w:rFonts w:ascii="Arial" w:hAnsi="Arial" w:cs="Arial"/>
          <w:sz w:val="20"/>
          <w:szCs w:val="20"/>
        </w:rPr>
      </w:pPr>
      <w:r w:rsidRPr="00366925">
        <w:rPr>
          <w:rFonts w:ascii="Arial" w:hAnsi="Arial" w:cs="Arial"/>
          <w:b/>
          <w:sz w:val="20"/>
          <w:szCs w:val="20"/>
        </w:rPr>
        <w:t xml:space="preserve">Dr Sofia </w:t>
      </w:r>
      <w:proofErr w:type="spellStart"/>
      <w:r w:rsidRPr="00366925">
        <w:rPr>
          <w:rFonts w:ascii="Arial" w:hAnsi="Arial" w:cs="Arial"/>
          <w:b/>
          <w:sz w:val="20"/>
          <w:szCs w:val="20"/>
        </w:rPr>
        <w:t>Kesidou</w:t>
      </w:r>
      <w:proofErr w:type="spellEnd"/>
      <w:r w:rsidRPr="008100FA">
        <w:rPr>
          <w:rFonts w:ascii="Arial" w:hAnsi="Arial" w:cs="Arial"/>
          <w:sz w:val="20"/>
          <w:szCs w:val="20"/>
        </w:rPr>
        <w:tab/>
      </w:r>
      <w:r w:rsidRPr="008100FA">
        <w:rPr>
          <w:rFonts w:ascii="Arial" w:hAnsi="Arial" w:cs="Arial"/>
          <w:sz w:val="20"/>
          <w:szCs w:val="20"/>
        </w:rPr>
        <w:tab/>
      </w:r>
      <w:r w:rsidRPr="008100FA">
        <w:rPr>
          <w:rFonts w:ascii="Arial" w:hAnsi="Arial" w:cs="Arial"/>
          <w:sz w:val="20"/>
          <w:szCs w:val="20"/>
        </w:rPr>
        <w:tab/>
      </w:r>
      <w:r w:rsidRPr="008100FA">
        <w:rPr>
          <w:rFonts w:ascii="Arial" w:hAnsi="Arial" w:cs="Arial"/>
          <w:sz w:val="20"/>
          <w:szCs w:val="20"/>
        </w:rPr>
        <w:tab/>
      </w:r>
      <w:r w:rsidRPr="008100FA">
        <w:rPr>
          <w:rFonts w:ascii="Arial" w:hAnsi="Arial" w:cs="Arial"/>
          <w:sz w:val="20"/>
          <w:szCs w:val="20"/>
        </w:rPr>
        <w:tab/>
      </w:r>
      <w:r w:rsidRPr="008100FA">
        <w:rPr>
          <w:rFonts w:ascii="Arial" w:hAnsi="Arial" w:cs="Arial"/>
          <w:sz w:val="20"/>
          <w:szCs w:val="20"/>
        </w:rPr>
        <w:tab/>
      </w:r>
      <w:r w:rsidR="00A86D8A" w:rsidRPr="00A86D8A">
        <w:rPr>
          <w:rFonts w:ascii="Arial" w:hAnsi="Arial" w:cs="Arial"/>
          <w:b/>
          <w:sz w:val="20"/>
          <w:szCs w:val="20"/>
        </w:rPr>
        <w:t xml:space="preserve">Sylvia </w:t>
      </w:r>
      <w:proofErr w:type="spellStart"/>
      <w:r w:rsidR="00A86D8A" w:rsidRPr="00A86D8A">
        <w:rPr>
          <w:rFonts w:ascii="Arial" w:hAnsi="Arial" w:cs="Arial"/>
          <w:b/>
          <w:sz w:val="20"/>
          <w:szCs w:val="20"/>
        </w:rPr>
        <w:t>Headon</w:t>
      </w:r>
      <w:proofErr w:type="spellEnd"/>
      <w:r w:rsidRPr="00A86D8A">
        <w:rPr>
          <w:rFonts w:ascii="Arial" w:hAnsi="Arial" w:cs="Arial"/>
          <w:i/>
          <w:sz w:val="20"/>
          <w:szCs w:val="20"/>
        </w:rPr>
        <w:t xml:space="preserve"> </w:t>
      </w:r>
    </w:p>
    <w:p w:rsidR="00E27E20" w:rsidRPr="00A86D8A" w:rsidRDefault="00A86D8A" w:rsidP="00E27E20">
      <w:pPr>
        <w:jc w:val="both"/>
        <w:rPr>
          <w:rFonts w:ascii="Arial" w:hAnsi="Arial" w:cs="Arial"/>
          <w:sz w:val="20"/>
          <w:szCs w:val="20"/>
        </w:rPr>
      </w:pPr>
      <w:r w:rsidRPr="00A86D8A">
        <w:rPr>
          <w:rFonts w:ascii="Arial" w:hAnsi="Arial" w:cs="Arial"/>
          <w:sz w:val="20"/>
          <w:szCs w:val="20"/>
        </w:rPr>
        <w:t>Group Executive</w:t>
      </w:r>
      <w:r w:rsidRPr="00A86D8A">
        <w:rPr>
          <w:rFonts w:ascii="Arial" w:hAnsi="Arial" w:cs="Arial"/>
          <w:sz w:val="20"/>
          <w:szCs w:val="20"/>
        </w:rPr>
        <w:tab/>
      </w:r>
      <w:r w:rsidRPr="00A86D8A">
        <w:rPr>
          <w:rFonts w:ascii="Arial" w:hAnsi="Arial" w:cs="Arial"/>
          <w:sz w:val="20"/>
          <w:szCs w:val="20"/>
        </w:rPr>
        <w:tab/>
      </w:r>
      <w:r w:rsidRPr="00A86D8A">
        <w:rPr>
          <w:rFonts w:ascii="Arial" w:hAnsi="Arial" w:cs="Arial"/>
          <w:sz w:val="20"/>
          <w:szCs w:val="20"/>
        </w:rPr>
        <w:tab/>
      </w:r>
      <w:r w:rsidRPr="00A86D8A">
        <w:rPr>
          <w:rFonts w:ascii="Arial" w:hAnsi="Arial" w:cs="Arial"/>
          <w:sz w:val="20"/>
          <w:szCs w:val="20"/>
        </w:rPr>
        <w:tab/>
      </w:r>
      <w:r w:rsidRPr="00A86D8A">
        <w:rPr>
          <w:rFonts w:ascii="Arial" w:hAnsi="Arial" w:cs="Arial"/>
          <w:sz w:val="20"/>
          <w:szCs w:val="20"/>
        </w:rPr>
        <w:tab/>
      </w:r>
      <w:r w:rsidRPr="00A86D8A">
        <w:rPr>
          <w:rFonts w:ascii="Arial" w:hAnsi="Arial" w:cs="Arial"/>
          <w:sz w:val="20"/>
          <w:szCs w:val="20"/>
        </w:rPr>
        <w:tab/>
        <w:t>Executive Teacher Year 3-6</w:t>
      </w:r>
    </w:p>
    <w:p w:rsidR="00E27E20" w:rsidRPr="00A86D8A" w:rsidRDefault="00E27E20" w:rsidP="00E27E20">
      <w:pPr>
        <w:rPr>
          <w:rFonts w:ascii="Arial" w:hAnsi="Arial" w:cs="Arial"/>
          <w:sz w:val="20"/>
          <w:szCs w:val="20"/>
        </w:rPr>
      </w:pPr>
      <w:r w:rsidRPr="00A86D8A">
        <w:rPr>
          <w:rFonts w:ascii="Arial" w:hAnsi="Arial" w:cs="Arial"/>
          <w:sz w:val="20"/>
          <w:szCs w:val="20"/>
        </w:rPr>
        <w:t>Educational Assessment Australia</w:t>
      </w:r>
      <w:r w:rsidRPr="00A86D8A">
        <w:rPr>
          <w:rFonts w:ascii="Arial" w:hAnsi="Arial" w:cs="Arial"/>
          <w:sz w:val="20"/>
          <w:szCs w:val="20"/>
        </w:rPr>
        <w:tab/>
      </w:r>
      <w:r w:rsidRPr="00A86D8A">
        <w:rPr>
          <w:rFonts w:ascii="Arial" w:hAnsi="Arial" w:cs="Arial"/>
          <w:sz w:val="20"/>
          <w:szCs w:val="20"/>
        </w:rPr>
        <w:tab/>
      </w:r>
      <w:r w:rsidRPr="00A86D8A">
        <w:rPr>
          <w:rFonts w:ascii="Arial" w:hAnsi="Arial" w:cs="Arial"/>
          <w:sz w:val="20"/>
          <w:szCs w:val="20"/>
        </w:rPr>
        <w:tab/>
      </w:r>
      <w:r w:rsidRPr="00A86D8A">
        <w:rPr>
          <w:rFonts w:ascii="Arial" w:hAnsi="Arial" w:cs="Arial"/>
          <w:sz w:val="20"/>
          <w:szCs w:val="20"/>
        </w:rPr>
        <w:tab/>
      </w:r>
      <w:r w:rsidR="00A86D8A" w:rsidRPr="00A86D8A">
        <w:rPr>
          <w:rFonts w:ascii="Arial" w:hAnsi="Arial" w:cs="Arial"/>
          <w:sz w:val="20"/>
          <w:szCs w:val="20"/>
        </w:rPr>
        <w:t>Palmerston ICAS coordinator</w:t>
      </w:r>
      <w:r w:rsidR="00A86D8A" w:rsidRPr="00A86D8A">
        <w:rPr>
          <w:rFonts w:ascii="Arial" w:hAnsi="Arial" w:cs="Arial"/>
          <w:i/>
          <w:sz w:val="20"/>
          <w:szCs w:val="20"/>
        </w:rPr>
        <w:t xml:space="preserve"> </w:t>
      </w:r>
      <w:r w:rsidRPr="00A86D8A">
        <w:rPr>
          <w:rFonts w:ascii="Arial" w:hAnsi="Arial" w:cs="Arial"/>
          <w:i/>
          <w:sz w:val="20"/>
          <w:szCs w:val="20"/>
        </w:rPr>
        <w:t xml:space="preserve"> </w:t>
      </w:r>
    </w:p>
    <w:p w:rsidR="00E27E20" w:rsidRPr="00962C7D" w:rsidRDefault="00E27E20" w:rsidP="00E27E20">
      <w:pPr>
        <w:rPr>
          <w:rFonts w:ascii="Arial" w:hAnsi="Arial" w:cs="Arial"/>
          <w:b/>
          <w:sz w:val="22"/>
          <w:szCs w:val="22"/>
        </w:rPr>
      </w:pPr>
    </w:p>
    <w:p w:rsidR="00E66D0E" w:rsidRDefault="00E66D0E" w:rsidP="00E66D0E">
      <w:pPr>
        <w:jc w:val="center"/>
        <w:rPr>
          <w:rFonts w:ascii="Arial" w:hAnsi="Arial" w:cs="Arial"/>
          <w:b/>
          <w:sz w:val="32"/>
        </w:rPr>
      </w:pPr>
      <w:r w:rsidRPr="009133FB">
        <w:rPr>
          <w:rFonts w:ascii="Arial" w:hAnsi="Arial" w:cs="Arial"/>
          <w:b/>
          <w:sz w:val="32"/>
        </w:rPr>
        <w:lastRenderedPageBreak/>
        <w:t>Registration Form</w:t>
      </w:r>
    </w:p>
    <w:p w:rsidR="00E27E20" w:rsidRPr="00962C7D" w:rsidRDefault="00E66D0E" w:rsidP="00E27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6EFC0B76" wp14:editId="5650A41A">
            <wp:simplePos x="0" y="0"/>
            <wp:positionH relativeFrom="column">
              <wp:posOffset>2575560</wp:posOffset>
            </wp:positionH>
            <wp:positionV relativeFrom="paragraph">
              <wp:posOffset>-1251585</wp:posOffset>
            </wp:positionV>
            <wp:extent cx="1066800" cy="103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erston_logo redraw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E20" w:rsidRPr="009133FB" w:rsidRDefault="00E27E20" w:rsidP="00A86D8A">
      <w:pPr>
        <w:jc w:val="center"/>
        <w:rPr>
          <w:rFonts w:ascii="Arial" w:hAnsi="Arial" w:cs="Arial"/>
        </w:rPr>
      </w:pPr>
      <w:r w:rsidRPr="009133FB">
        <w:rPr>
          <w:rFonts w:ascii="Arial" w:hAnsi="Arial" w:cs="Arial"/>
          <w:b/>
        </w:rPr>
        <w:t>2014 I</w:t>
      </w:r>
      <w:r>
        <w:rPr>
          <w:rFonts w:ascii="Arial" w:hAnsi="Arial" w:cs="Arial"/>
          <w:b/>
        </w:rPr>
        <w:t>nternational</w:t>
      </w:r>
      <w:r w:rsidRPr="009133FB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ompetitions and</w:t>
      </w:r>
      <w:r w:rsidRPr="009133FB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ssessments</w:t>
      </w:r>
      <w:r w:rsidRPr="00913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</w:t>
      </w:r>
      <w:r w:rsidRPr="009133FB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 xml:space="preserve">chools </w:t>
      </w:r>
      <w:r w:rsidRPr="009133FB">
        <w:rPr>
          <w:rFonts w:ascii="Arial" w:hAnsi="Arial" w:cs="Arial"/>
          <w:b/>
        </w:rPr>
        <w:t>(ICAS)</w:t>
      </w:r>
    </w:p>
    <w:p w:rsidR="00E27E20" w:rsidRDefault="00E27E20" w:rsidP="00E27E20">
      <w:pPr>
        <w:jc w:val="both"/>
        <w:rPr>
          <w:rFonts w:ascii="Arial" w:hAnsi="Arial" w:cs="Arial"/>
          <w:b/>
        </w:rPr>
      </w:pPr>
    </w:p>
    <w:p w:rsidR="00E66D0E" w:rsidRDefault="00E66D0E" w:rsidP="00E27E20">
      <w:pPr>
        <w:jc w:val="center"/>
        <w:rPr>
          <w:rFonts w:ascii="Arial" w:hAnsi="Arial" w:cs="Arial"/>
          <w:b/>
          <w:sz w:val="32"/>
        </w:rPr>
      </w:pPr>
    </w:p>
    <w:p w:rsidR="00E66D0E" w:rsidRDefault="00E66D0E" w:rsidP="00E27E20">
      <w:pPr>
        <w:jc w:val="center"/>
        <w:rPr>
          <w:rFonts w:ascii="Arial" w:hAnsi="Arial" w:cs="Arial"/>
          <w:sz w:val="22"/>
        </w:rPr>
      </w:pPr>
      <w:r w:rsidRPr="00E66D0E">
        <w:rPr>
          <w:rFonts w:ascii="Arial" w:hAnsi="Arial" w:cs="Arial"/>
          <w:b/>
          <w:sz w:val="22"/>
        </w:rPr>
        <w:t>Due: Friday 4 April.</w:t>
      </w:r>
      <w:r>
        <w:rPr>
          <w:rFonts w:ascii="Arial" w:hAnsi="Arial" w:cs="Arial"/>
          <w:sz w:val="22"/>
        </w:rPr>
        <w:t xml:space="preserve"> </w:t>
      </w:r>
    </w:p>
    <w:p w:rsidR="00E66D0E" w:rsidRDefault="00E66D0E" w:rsidP="00E27E2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are unable to receive forms after this date – as we require processing time. </w:t>
      </w:r>
    </w:p>
    <w:p w:rsidR="00E66D0E" w:rsidRPr="00E66D0E" w:rsidRDefault="00E66D0E" w:rsidP="00E27E20">
      <w:pPr>
        <w:jc w:val="center"/>
        <w:rPr>
          <w:rFonts w:ascii="Arial" w:hAnsi="Arial" w:cs="Arial"/>
          <w:sz w:val="22"/>
        </w:rPr>
      </w:pPr>
    </w:p>
    <w:p w:rsidR="00E27E20" w:rsidRPr="00962C7D" w:rsidRDefault="00E27E20" w:rsidP="00E27E20">
      <w:pPr>
        <w:rPr>
          <w:rFonts w:ascii="Arial" w:hAnsi="Arial" w:cs="Arial"/>
          <w:b/>
        </w:rPr>
      </w:pPr>
    </w:p>
    <w:p w:rsidR="00E27E20" w:rsidRDefault="00E27E20" w:rsidP="00E27E20">
      <w:pPr>
        <w:rPr>
          <w:rFonts w:ascii="Arial" w:hAnsi="Arial" w:cs="Arial"/>
          <w:b/>
          <w:sz w:val="20"/>
          <w:szCs w:val="20"/>
        </w:rPr>
      </w:pPr>
      <w:r w:rsidRPr="00962C7D">
        <w:rPr>
          <w:rFonts w:ascii="Arial" w:hAnsi="Arial" w:cs="Arial"/>
          <w:b/>
          <w:sz w:val="20"/>
          <w:szCs w:val="20"/>
        </w:rPr>
        <w:t xml:space="preserve">Please return </w:t>
      </w:r>
      <w:r>
        <w:rPr>
          <w:rFonts w:ascii="Arial" w:hAnsi="Arial" w:cs="Arial"/>
          <w:b/>
          <w:sz w:val="20"/>
          <w:szCs w:val="20"/>
        </w:rPr>
        <w:t>this form to your child’s school</w:t>
      </w:r>
    </w:p>
    <w:p w:rsidR="00E27E20" w:rsidRDefault="00E27E20" w:rsidP="00E27E20">
      <w:pPr>
        <w:rPr>
          <w:rFonts w:ascii="Arial" w:hAnsi="Arial" w:cs="Arial"/>
          <w:b/>
          <w:sz w:val="20"/>
          <w:szCs w:val="20"/>
        </w:rPr>
      </w:pPr>
    </w:p>
    <w:p w:rsidR="00E27E20" w:rsidRPr="00962C7D" w:rsidRDefault="00E27E20" w:rsidP="00E27E2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>I give permission for my child</w:t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>of</w:t>
      </w: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 xml:space="preserve">     </w:t>
      </w:r>
      <w:r w:rsidRPr="00962C7D">
        <w:rPr>
          <w:rFonts w:ascii="Arial" w:hAnsi="Arial" w:cs="Arial"/>
          <w:i/>
          <w:color w:val="808080"/>
          <w:sz w:val="20"/>
          <w:szCs w:val="20"/>
        </w:rPr>
        <w:t>Child’s name</w:t>
      </w:r>
      <w:r w:rsidRPr="00962C7D">
        <w:rPr>
          <w:rFonts w:ascii="Arial" w:hAnsi="Arial" w:cs="Arial"/>
          <w:color w:val="808080"/>
          <w:sz w:val="20"/>
          <w:szCs w:val="20"/>
        </w:rPr>
        <w:t xml:space="preserve"> </w:t>
      </w:r>
      <w:r w:rsidRPr="00962C7D">
        <w:rPr>
          <w:rFonts w:ascii="Arial" w:hAnsi="Arial" w:cs="Arial"/>
          <w:color w:val="808080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 xml:space="preserve">  </w:t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 xml:space="preserve">  </w:t>
      </w:r>
      <w:r w:rsidRPr="00962C7D">
        <w:rPr>
          <w:rFonts w:ascii="Arial" w:hAnsi="Arial" w:cs="Arial"/>
          <w:i/>
          <w:color w:val="808080"/>
          <w:sz w:val="20"/>
          <w:szCs w:val="20"/>
        </w:rPr>
        <w:t>Class</w:t>
      </w: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  <w:proofErr w:type="gramStart"/>
      <w:r w:rsidRPr="00962C7D">
        <w:rPr>
          <w:rFonts w:ascii="Arial" w:hAnsi="Arial" w:cs="Arial"/>
          <w:sz w:val="20"/>
          <w:szCs w:val="20"/>
        </w:rPr>
        <w:t>to</w:t>
      </w:r>
      <w:proofErr w:type="gramEnd"/>
      <w:r w:rsidRPr="00962C7D">
        <w:rPr>
          <w:rFonts w:ascii="Arial" w:hAnsi="Arial" w:cs="Arial"/>
          <w:sz w:val="20"/>
          <w:szCs w:val="20"/>
        </w:rPr>
        <w:t xml:space="preserve"> participate in the following </w:t>
      </w:r>
      <w:r>
        <w:rPr>
          <w:rFonts w:ascii="Arial" w:hAnsi="Arial" w:cs="Arial"/>
          <w:sz w:val="20"/>
          <w:szCs w:val="20"/>
        </w:rPr>
        <w:t>2014</w:t>
      </w:r>
      <w:r w:rsidRPr="00962C7D">
        <w:rPr>
          <w:rFonts w:ascii="Arial" w:hAnsi="Arial" w:cs="Arial"/>
          <w:sz w:val="20"/>
          <w:szCs w:val="20"/>
        </w:rPr>
        <w:t xml:space="preserve"> International Competitions and Assessments for Schools (ICAS):</w:t>
      </w:r>
    </w:p>
    <w:p w:rsidR="00E27E20" w:rsidRDefault="00E27E20" w:rsidP="00E27E20">
      <w:pPr>
        <w:rPr>
          <w:rFonts w:ascii="Arial" w:hAnsi="Arial" w:cs="Arial"/>
          <w:i/>
          <w:sz w:val="20"/>
          <w:szCs w:val="20"/>
        </w:rPr>
      </w:pPr>
    </w:p>
    <w:p w:rsidR="00E27E20" w:rsidRDefault="00E27E20" w:rsidP="00E27E20">
      <w:pPr>
        <w:rPr>
          <w:rFonts w:ascii="Arial" w:hAnsi="Arial" w:cs="Arial"/>
          <w:i/>
          <w:sz w:val="20"/>
          <w:szCs w:val="20"/>
        </w:rPr>
      </w:pPr>
    </w:p>
    <w:p w:rsidR="00E27E20" w:rsidRPr="009133FB" w:rsidRDefault="00E27E20" w:rsidP="00E27E20">
      <w:pPr>
        <w:rPr>
          <w:rFonts w:ascii="Arial" w:hAnsi="Arial" w:cs="Arial"/>
          <w:sz w:val="20"/>
          <w:szCs w:val="20"/>
        </w:rPr>
      </w:pPr>
      <w:r w:rsidRPr="009133FB">
        <w:rPr>
          <w:rFonts w:ascii="Arial" w:hAnsi="Arial" w:cs="Arial"/>
          <w:sz w:val="20"/>
          <w:szCs w:val="20"/>
        </w:rPr>
        <w:t xml:space="preserve">Please select the subjects you would like your child </w:t>
      </w:r>
      <w:r>
        <w:rPr>
          <w:rFonts w:ascii="Arial" w:hAnsi="Arial" w:cs="Arial"/>
          <w:sz w:val="20"/>
          <w:szCs w:val="20"/>
        </w:rPr>
        <w:t>to enter:</w:t>
      </w:r>
    </w:p>
    <w:p w:rsidR="00E27E20" w:rsidRPr="00962C7D" w:rsidRDefault="00E27E20" w:rsidP="00E27E20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2268"/>
        <w:gridCol w:w="2693"/>
        <w:gridCol w:w="1134"/>
      </w:tblGrid>
      <w:tr w:rsidR="00E27E20" w:rsidTr="00A86D8A">
        <w:tc>
          <w:tcPr>
            <w:tcW w:w="1701" w:type="dxa"/>
            <w:vAlign w:val="center"/>
          </w:tcPr>
          <w:p w:rsidR="00E27E20" w:rsidRPr="009133FB" w:rsidRDefault="00E27E20" w:rsidP="00A86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3FB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/Paper</w:t>
            </w:r>
          </w:p>
        </w:tc>
        <w:tc>
          <w:tcPr>
            <w:tcW w:w="1134" w:type="dxa"/>
            <w:vAlign w:val="center"/>
          </w:tcPr>
          <w:p w:rsidR="00E27E20" w:rsidRPr="009133FB" w:rsidRDefault="00E27E20" w:rsidP="00A86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FB">
              <w:rPr>
                <w:rFonts w:ascii="Arial" w:hAnsi="Arial" w:cs="Arial"/>
                <w:b/>
                <w:sz w:val="20"/>
                <w:szCs w:val="20"/>
              </w:rPr>
              <w:t>School Years</w:t>
            </w:r>
          </w:p>
        </w:tc>
        <w:tc>
          <w:tcPr>
            <w:tcW w:w="2268" w:type="dxa"/>
            <w:vAlign w:val="center"/>
          </w:tcPr>
          <w:p w:rsidR="00E27E20" w:rsidRPr="009133FB" w:rsidRDefault="00E27E20" w:rsidP="00A86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Official </w:t>
            </w:r>
            <w:r w:rsidRPr="009133FB">
              <w:rPr>
                <w:rFonts w:ascii="Arial" w:hAnsi="Arial" w:cs="Arial"/>
                <w:b/>
                <w:sz w:val="20"/>
                <w:szCs w:val="20"/>
              </w:rPr>
              <w:t>Sitting Date</w:t>
            </w:r>
          </w:p>
        </w:tc>
        <w:tc>
          <w:tcPr>
            <w:tcW w:w="2693" w:type="dxa"/>
            <w:vAlign w:val="center"/>
          </w:tcPr>
          <w:p w:rsidR="00E27E20" w:rsidRPr="009133FB" w:rsidRDefault="00E27E20" w:rsidP="00A86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FB">
              <w:rPr>
                <w:rFonts w:ascii="Arial" w:hAnsi="Arial" w:cs="Arial"/>
                <w:b/>
                <w:sz w:val="20"/>
                <w:szCs w:val="20"/>
              </w:rPr>
              <w:t>Entry fee, incl. GST</w:t>
            </w:r>
          </w:p>
        </w:tc>
        <w:tc>
          <w:tcPr>
            <w:tcW w:w="1134" w:type="dxa"/>
          </w:tcPr>
          <w:p w:rsidR="00E27E20" w:rsidRPr="009133FB" w:rsidRDefault="00E27E20" w:rsidP="00A86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enclosed</w:t>
            </w:r>
          </w:p>
        </w:tc>
      </w:tr>
      <w:tr w:rsidR="00E27E20" w:rsidTr="00A86D8A">
        <w:tc>
          <w:tcPr>
            <w:tcW w:w="1701" w:type="dxa"/>
          </w:tcPr>
          <w:p w:rsidR="00E27E20" w:rsidRDefault="00E27E20" w:rsidP="00A8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Skills</w:t>
            </w:r>
          </w:p>
        </w:tc>
        <w:tc>
          <w:tcPr>
            <w:tcW w:w="1134" w:type="dxa"/>
            <w:vAlign w:val="center"/>
          </w:tcPr>
          <w:p w:rsidR="00E27E20" w:rsidRDefault="00A86D8A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6</w:t>
            </w:r>
          </w:p>
        </w:tc>
        <w:tc>
          <w:tcPr>
            <w:tcW w:w="2268" w:type="dxa"/>
            <w:vAlign w:val="center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May 2014</w:t>
            </w:r>
          </w:p>
        </w:tc>
        <w:tc>
          <w:tcPr>
            <w:tcW w:w="2693" w:type="dxa"/>
            <w:vAlign w:val="center"/>
          </w:tcPr>
          <w:p w:rsidR="00E27E20" w:rsidRPr="008D5D0E" w:rsidRDefault="008D5D0E" w:rsidP="008D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D0E">
              <w:rPr>
                <w:rFonts w:ascii="Arial" w:hAnsi="Arial" w:cs="Arial"/>
                <w:sz w:val="20"/>
                <w:szCs w:val="28"/>
              </w:rPr>
              <w:t>$8.80</w:t>
            </w:r>
          </w:p>
        </w:tc>
        <w:tc>
          <w:tcPr>
            <w:tcW w:w="1134" w:type="dxa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D0E" w:rsidRDefault="008D5D0E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A86D8A">
        <w:tc>
          <w:tcPr>
            <w:tcW w:w="1701" w:type="dxa"/>
          </w:tcPr>
          <w:p w:rsidR="00E27E20" w:rsidRDefault="00E27E20" w:rsidP="00A8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34" w:type="dxa"/>
            <w:vAlign w:val="center"/>
          </w:tcPr>
          <w:p w:rsidR="00E27E20" w:rsidRDefault="00A86D8A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6</w:t>
            </w:r>
          </w:p>
        </w:tc>
        <w:tc>
          <w:tcPr>
            <w:tcW w:w="2268" w:type="dxa"/>
            <w:vAlign w:val="center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June 2014</w:t>
            </w:r>
          </w:p>
        </w:tc>
        <w:tc>
          <w:tcPr>
            <w:tcW w:w="2693" w:type="dxa"/>
          </w:tcPr>
          <w:p w:rsidR="00E27E20" w:rsidRPr="008D5D0E" w:rsidRDefault="008D5D0E" w:rsidP="008D5D0E">
            <w:pPr>
              <w:jc w:val="center"/>
              <w:rPr>
                <w:rFonts w:ascii="Arial" w:hAnsi="Arial" w:cs="Arial"/>
                <w:sz w:val="20"/>
              </w:rPr>
            </w:pPr>
            <w:r w:rsidRPr="008D5D0E">
              <w:rPr>
                <w:rFonts w:ascii="Arial" w:hAnsi="Arial" w:cs="Arial"/>
                <w:sz w:val="20"/>
                <w:szCs w:val="28"/>
              </w:rPr>
              <w:t>$12.10</w:t>
            </w:r>
          </w:p>
        </w:tc>
        <w:tc>
          <w:tcPr>
            <w:tcW w:w="1134" w:type="dxa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D0E" w:rsidRDefault="008D5D0E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A86D8A">
        <w:tc>
          <w:tcPr>
            <w:tcW w:w="1701" w:type="dxa"/>
          </w:tcPr>
          <w:p w:rsidR="00E27E20" w:rsidRDefault="00E27E20" w:rsidP="00A8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134" w:type="dxa"/>
            <w:vAlign w:val="center"/>
          </w:tcPr>
          <w:p w:rsidR="00E27E20" w:rsidRDefault="00A86D8A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6</w:t>
            </w:r>
          </w:p>
        </w:tc>
        <w:tc>
          <w:tcPr>
            <w:tcW w:w="2268" w:type="dxa"/>
            <w:vAlign w:val="center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16-20 June 2014*</w:t>
            </w:r>
          </w:p>
        </w:tc>
        <w:tc>
          <w:tcPr>
            <w:tcW w:w="2693" w:type="dxa"/>
          </w:tcPr>
          <w:p w:rsidR="00E27E20" w:rsidRPr="008D5D0E" w:rsidRDefault="008D5D0E" w:rsidP="008D5D0E">
            <w:pPr>
              <w:jc w:val="center"/>
              <w:rPr>
                <w:rFonts w:ascii="Arial" w:hAnsi="Arial" w:cs="Arial"/>
                <w:sz w:val="20"/>
              </w:rPr>
            </w:pPr>
            <w:r w:rsidRPr="008D5D0E">
              <w:rPr>
                <w:rFonts w:ascii="Arial" w:hAnsi="Arial" w:cs="Arial"/>
                <w:sz w:val="20"/>
                <w:szCs w:val="28"/>
              </w:rPr>
              <w:t>$18.70</w:t>
            </w:r>
          </w:p>
        </w:tc>
        <w:tc>
          <w:tcPr>
            <w:tcW w:w="1134" w:type="dxa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D0E" w:rsidRDefault="008D5D0E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A86D8A">
        <w:tc>
          <w:tcPr>
            <w:tcW w:w="1701" w:type="dxa"/>
          </w:tcPr>
          <w:p w:rsidR="00E27E20" w:rsidRDefault="00E27E20" w:rsidP="00A8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</w:t>
            </w:r>
          </w:p>
        </w:tc>
        <w:tc>
          <w:tcPr>
            <w:tcW w:w="1134" w:type="dxa"/>
            <w:vAlign w:val="center"/>
          </w:tcPr>
          <w:p w:rsidR="00E27E20" w:rsidRDefault="00A86D8A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6</w:t>
            </w:r>
          </w:p>
        </w:tc>
        <w:tc>
          <w:tcPr>
            <w:tcW w:w="2268" w:type="dxa"/>
            <w:vAlign w:val="center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June 2014</w:t>
            </w:r>
          </w:p>
        </w:tc>
        <w:tc>
          <w:tcPr>
            <w:tcW w:w="2693" w:type="dxa"/>
          </w:tcPr>
          <w:p w:rsidR="00E27E20" w:rsidRPr="008D5D0E" w:rsidRDefault="008D5D0E" w:rsidP="008D5D0E">
            <w:pPr>
              <w:jc w:val="center"/>
              <w:rPr>
                <w:rFonts w:ascii="Arial" w:hAnsi="Arial" w:cs="Arial"/>
                <w:sz w:val="20"/>
              </w:rPr>
            </w:pPr>
            <w:r w:rsidRPr="008D5D0E">
              <w:rPr>
                <w:rFonts w:ascii="Arial" w:hAnsi="Arial" w:cs="Arial"/>
                <w:sz w:val="20"/>
                <w:szCs w:val="28"/>
              </w:rPr>
              <w:t>$8.80</w:t>
            </w:r>
          </w:p>
        </w:tc>
        <w:tc>
          <w:tcPr>
            <w:tcW w:w="1134" w:type="dxa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D0E" w:rsidRDefault="008D5D0E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A86D8A">
        <w:tc>
          <w:tcPr>
            <w:tcW w:w="1701" w:type="dxa"/>
          </w:tcPr>
          <w:p w:rsidR="00E27E20" w:rsidRDefault="00E27E20" w:rsidP="00A8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E27E20" w:rsidRDefault="00A86D8A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6</w:t>
            </w:r>
          </w:p>
        </w:tc>
        <w:tc>
          <w:tcPr>
            <w:tcW w:w="2268" w:type="dxa"/>
            <w:vAlign w:val="center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July 2014</w:t>
            </w:r>
          </w:p>
        </w:tc>
        <w:tc>
          <w:tcPr>
            <w:tcW w:w="2693" w:type="dxa"/>
          </w:tcPr>
          <w:p w:rsidR="00E27E20" w:rsidRPr="008D5D0E" w:rsidRDefault="008D5D0E" w:rsidP="008D5D0E">
            <w:pPr>
              <w:jc w:val="center"/>
              <w:rPr>
                <w:rFonts w:ascii="Arial" w:hAnsi="Arial" w:cs="Arial"/>
                <w:sz w:val="20"/>
              </w:rPr>
            </w:pPr>
            <w:r w:rsidRPr="008D5D0E">
              <w:rPr>
                <w:rFonts w:ascii="Arial" w:hAnsi="Arial" w:cs="Arial"/>
                <w:sz w:val="20"/>
                <w:szCs w:val="28"/>
              </w:rPr>
              <w:t>$8.80</w:t>
            </w:r>
          </w:p>
        </w:tc>
        <w:tc>
          <w:tcPr>
            <w:tcW w:w="1134" w:type="dxa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D0E" w:rsidRDefault="008D5D0E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A86D8A">
        <w:tc>
          <w:tcPr>
            <w:tcW w:w="1701" w:type="dxa"/>
            <w:tcBorders>
              <w:bottom w:val="single" w:sz="4" w:space="0" w:color="auto"/>
            </w:tcBorders>
          </w:tcPr>
          <w:p w:rsidR="00E27E20" w:rsidRDefault="00E27E20" w:rsidP="00A8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E20" w:rsidRDefault="00A86D8A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August 2014</w:t>
            </w:r>
          </w:p>
        </w:tc>
        <w:tc>
          <w:tcPr>
            <w:tcW w:w="2693" w:type="dxa"/>
          </w:tcPr>
          <w:p w:rsidR="00E27E20" w:rsidRPr="008D5D0E" w:rsidRDefault="008D5D0E" w:rsidP="008D5D0E">
            <w:pPr>
              <w:jc w:val="center"/>
              <w:rPr>
                <w:rFonts w:ascii="Arial" w:hAnsi="Arial" w:cs="Arial"/>
                <w:sz w:val="20"/>
              </w:rPr>
            </w:pPr>
            <w:r w:rsidRPr="008D5D0E">
              <w:rPr>
                <w:rFonts w:ascii="Arial" w:hAnsi="Arial" w:cs="Arial"/>
                <w:sz w:val="20"/>
                <w:szCs w:val="28"/>
              </w:rPr>
              <w:t>$8.80</w:t>
            </w:r>
          </w:p>
        </w:tc>
        <w:tc>
          <w:tcPr>
            <w:tcW w:w="1134" w:type="dxa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D0E" w:rsidRDefault="008D5D0E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A86D8A">
        <w:trPr>
          <w:trHeight w:val="350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27E20" w:rsidRDefault="00E27E20" w:rsidP="00A8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7E20" w:rsidRPr="00F45A8E" w:rsidRDefault="00E27E20" w:rsidP="00A86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8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E27E20" w:rsidRDefault="00E27E20" w:rsidP="00A8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E20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Default="00E27E20" w:rsidP="00E27E20">
      <w:pPr>
        <w:rPr>
          <w:rFonts w:ascii="Arial" w:hAnsi="Arial" w:cs="Arial"/>
          <w:i/>
          <w:sz w:val="16"/>
          <w:szCs w:val="20"/>
        </w:rPr>
      </w:pPr>
      <w:r w:rsidRPr="00F45A8E">
        <w:rPr>
          <w:rFonts w:ascii="Arial" w:hAnsi="Arial" w:cs="Arial"/>
          <w:i/>
          <w:sz w:val="16"/>
          <w:szCs w:val="20"/>
        </w:rPr>
        <w:t xml:space="preserve">Students should sit on the official sitting date </w:t>
      </w:r>
      <w:r>
        <w:rPr>
          <w:rFonts w:ascii="Arial" w:hAnsi="Arial" w:cs="Arial"/>
          <w:i/>
          <w:sz w:val="16"/>
          <w:szCs w:val="20"/>
        </w:rPr>
        <w:t xml:space="preserve">for each subject to </w:t>
      </w:r>
      <w:r w:rsidRPr="00F45A8E">
        <w:rPr>
          <w:rFonts w:ascii="Arial" w:hAnsi="Arial" w:cs="Arial"/>
          <w:i/>
          <w:sz w:val="16"/>
          <w:szCs w:val="20"/>
        </w:rPr>
        <w:t xml:space="preserve">be eligible for UNSW medals. </w:t>
      </w:r>
      <w:r>
        <w:rPr>
          <w:rFonts w:ascii="Arial" w:hAnsi="Arial" w:cs="Arial"/>
          <w:i/>
          <w:sz w:val="16"/>
          <w:szCs w:val="20"/>
        </w:rPr>
        <w:t>However, your school may choose to sit at another time to fit in with other school activities and routines.</w:t>
      </w:r>
    </w:p>
    <w:p w:rsidR="00E27E20" w:rsidRPr="00F45A8E" w:rsidRDefault="00E27E20" w:rsidP="00E27E20">
      <w:pPr>
        <w:rPr>
          <w:rFonts w:ascii="Arial" w:hAnsi="Arial" w:cs="Arial"/>
          <w:i/>
          <w:sz w:val="16"/>
          <w:szCs w:val="20"/>
        </w:rPr>
      </w:pPr>
    </w:p>
    <w:p w:rsidR="00E27E20" w:rsidRPr="00F45A8E" w:rsidRDefault="00E27E20" w:rsidP="00E27E20">
      <w:pPr>
        <w:rPr>
          <w:rFonts w:ascii="Arial" w:hAnsi="Arial" w:cs="Arial"/>
          <w:i/>
          <w:sz w:val="16"/>
          <w:szCs w:val="20"/>
        </w:rPr>
      </w:pPr>
      <w:r w:rsidRPr="00F45A8E">
        <w:rPr>
          <w:rFonts w:ascii="Arial" w:hAnsi="Arial" w:cs="Arial"/>
          <w:i/>
          <w:sz w:val="16"/>
          <w:szCs w:val="20"/>
        </w:rPr>
        <w:t>*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F45A8E">
        <w:rPr>
          <w:rFonts w:ascii="Arial" w:hAnsi="Arial" w:cs="Arial"/>
          <w:i/>
          <w:sz w:val="16"/>
          <w:szCs w:val="20"/>
        </w:rPr>
        <w:t xml:space="preserve">Students </w:t>
      </w:r>
      <w:r>
        <w:rPr>
          <w:rFonts w:ascii="Arial" w:hAnsi="Arial" w:cs="Arial"/>
          <w:i/>
          <w:sz w:val="16"/>
          <w:szCs w:val="20"/>
        </w:rPr>
        <w:t>may</w:t>
      </w:r>
      <w:r w:rsidRPr="00F45A8E">
        <w:rPr>
          <w:rFonts w:ascii="Arial" w:hAnsi="Arial" w:cs="Arial"/>
          <w:i/>
          <w:sz w:val="16"/>
          <w:szCs w:val="20"/>
        </w:rPr>
        <w:t xml:space="preserve"> sit Writing anyt</w:t>
      </w:r>
      <w:r>
        <w:rPr>
          <w:rFonts w:ascii="Arial" w:hAnsi="Arial" w:cs="Arial"/>
          <w:i/>
          <w:sz w:val="16"/>
          <w:szCs w:val="20"/>
        </w:rPr>
        <w:t>ime in the week beginning Monday</w:t>
      </w:r>
      <w:r w:rsidRPr="00F45A8E">
        <w:rPr>
          <w:rFonts w:ascii="Arial" w:hAnsi="Arial" w:cs="Arial"/>
          <w:i/>
          <w:sz w:val="16"/>
          <w:szCs w:val="20"/>
        </w:rPr>
        <w:t xml:space="preserve"> 16 June. </w:t>
      </w:r>
      <w:r>
        <w:rPr>
          <w:rFonts w:ascii="Arial" w:hAnsi="Arial" w:cs="Arial"/>
          <w:i/>
          <w:sz w:val="16"/>
          <w:szCs w:val="20"/>
        </w:rPr>
        <w:t xml:space="preserve">However, all students in your school should sit on the same day. </w:t>
      </w:r>
    </w:p>
    <w:p w:rsidR="00E27E20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F45A8E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 xml:space="preserve">Please find enclosed </w:t>
      </w:r>
      <w:r w:rsidRPr="00962C7D">
        <w:rPr>
          <w:rFonts w:ascii="Arial" w:hAnsi="Arial" w:cs="Arial"/>
          <w:color w:val="808080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total en</w:t>
      </w:r>
      <w:r w:rsidRPr="00962C7D">
        <w:rPr>
          <w:rFonts w:ascii="Arial" w:hAnsi="Arial" w:cs="Arial"/>
          <w:sz w:val="20"/>
          <w:szCs w:val="20"/>
        </w:rPr>
        <w:t xml:space="preserve">try fee. </w:t>
      </w:r>
    </w:p>
    <w:p w:rsidR="00E27E20" w:rsidRPr="00962C7D" w:rsidRDefault="00E27E20" w:rsidP="00E27E20">
      <w:pPr>
        <w:rPr>
          <w:rFonts w:ascii="Arial" w:hAnsi="Arial" w:cs="Arial"/>
          <w:i/>
          <w:color w:val="808080"/>
          <w:sz w:val="20"/>
          <w:szCs w:val="20"/>
        </w:rPr>
      </w:pPr>
      <w:r w:rsidRPr="00962C7D">
        <w:rPr>
          <w:rFonts w:ascii="Arial" w:hAnsi="Arial" w:cs="Arial"/>
          <w:i/>
          <w:color w:val="808080"/>
          <w:sz w:val="20"/>
          <w:szCs w:val="20"/>
        </w:rPr>
        <w:t xml:space="preserve">                                          Amount</w:t>
      </w: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>Name of Parent/Guardian</w:t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>Date</w:t>
      </w:r>
    </w:p>
    <w:p w:rsidR="00E27E20" w:rsidRPr="00962C7D" w:rsidRDefault="00E27E20" w:rsidP="00E27E2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E27E20" w:rsidRPr="00A86D8A" w:rsidRDefault="00E27E20" w:rsidP="00A86D8A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>Signature of Parent/Guardian</w:t>
      </w:r>
    </w:p>
    <w:p w:rsidR="000272C7" w:rsidRPr="000272C7" w:rsidRDefault="000272C7" w:rsidP="000272C7">
      <w:pPr>
        <w:rPr>
          <w:rFonts w:ascii="Arial" w:hAnsi="Arial" w:cs="Arial"/>
        </w:rPr>
      </w:pPr>
    </w:p>
    <w:sectPr w:rsidR="000272C7" w:rsidRPr="000272C7" w:rsidSect="001A3446">
      <w:headerReference w:type="first" r:id="rId10"/>
      <w:footerReference w:type="first" r:id="rId11"/>
      <w:pgSz w:w="11906" w:h="16838" w:code="9"/>
      <w:pgMar w:top="2552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F5" w:rsidRDefault="00A523F5" w:rsidP="00C45332">
      <w:r>
        <w:separator/>
      </w:r>
    </w:p>
  </w:endnote>
  <w:endnote w:type="continuationSeparator" w:id="0">
    <w:p w:rsidR="00A523F5" w:rsidRDefault="00A523F5" w:rsidP="00C4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8A" w:rsidRDefault="00A86D8A" w:rsidP="001A3446">
    <w:pPr>
      <w:autoSpaceDE w:val="0"/>
      <w:autoSpaceDN w:val="0"/>
      <w:adjustRightInd w:val="0"/>
      <w:rPr>
        <w:rFonts w:ascii="Sommet" w:hAnsi="Sommet" w:cs="Sommet"/>
        <w:sz w:val="26"/>
        <w:szCs w:val="26"/>
      </w:rPr>
    </w:pPr>
    <w:r>
      <w:rPr>
        <w:rFonts w:ascii="Sommet" w:hAnsi="Sommet" w:cs="Sommet"/>
        <w:sz w:val="26"/>
        <w:szCs w:val="26"/>
      </w:rPr>
      <w:t>Educational Assessment Australia</w:t>
    </w:r>
  </w:p>
  <w:p w:rsidR="00A86D8A" w:rsidRDefault="00A86D8A" w:rsidP="001A3446">
    <w:pPr>
      <w:autoSpaceDE w:val="0"/>
      <w:autoSpaceDN w:val="0"/>
      <w:adjustRightInd w:val="0"/>
      <w:rPr>
        <w:rFonts w:ascii="Arial-BoldMT" w:hAnsi="Arial-BoldMT" w:cs="Arial-BoldMT"/>
        <w:b/>
        <w:bCs/>
        <w:sz w:val="16"/>
        <w:szCs w:val="16"/>
      </w:rPr>
    </w:pPr>
    <w:r>
      <w:rPr>
        <w:rFonts w:ascii="Arial-BoldMT" w:hAnsi="Arial-BoldMT" w:cs="Arial-BoldMT"/>
        <w:b/>
        <w:bCs/>
        <w:sz w:val="16"/>
        <w:szCs w:val="16"/>
      </w:rPr>
      <w:t>Educational Assessment Australia PO Box 8020 Alexandria NSW 1435 Australia</w:t>
    </w:r>
  </w:p>
  <w:p w:rsidR="00A86D8A" w:rsidRDefault="00A86D8A" w:rsidP="001A3446">
    <w:pPr>
      <w:autoSpaceDE w:val="0"/>
      <w:autoSpaceDN w:val="0"/>
      <w:adjustRightInd w:val="0"/>
      <w:rPr>
        <w:rFonts w:ascii="ArialMT" w:hAnsi="ArialMT" w:cs="ArialMT"/>
        <w:sz w:val="16"/>
        <w:szCs w:val="16"/>
      </w:rPr>
    </w:pPr>
    <w:r>
      <w:rPr>
        <w:rFonts w:ascii="ArialMT" w:hAnsi="ArialMT" w:cs="ArialMT"/>
        <w:sz w:val="16"/>
        <w:szCs w:val="16"/>
      </w:rPr>
      <w:t>T: +61 2 8344 1010 F: +61 2 8344 1030 E: info@eaa.unsw.edu.au W: www.eaa.unsw.edu.au</w:t>
    </w:r>
  </w:p>
  <w:p w:rsidR="00A86D8A" w:rsidRDefault="00A86D8A" w:rsidP="001A3446">
    <w:pPr>
      <w:autoSpaceDE w:val="0"/>
      <w:autoSpaceDN w:val="0"/>
      <w:adjustRightInd w:val="0"/>
    </w:pPr>
    <w:r>
      <w:rPr>
        <w:rFonts w:ascii="ArialMTStd-Light" w:hAnsi="ArialMTStd-Light" w:cs="ArialMTStd-Light"/>
        <w:sz w:val="14"/>
        <w:szCs w:val="14"/>
      </w:rPr>
      <w:t>Educational Assessment Australia is an education group of UNSW Global Pty Limited, a not-for-profit provider of education, training and advisory services and a wholly owned enterprise of the University of New South Wales. UNSW Global Pty Limited ABN 62 086 418 582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F5" w:rsidRDefault="00A523F5" w:rsidP="00C45332">
      <w:r>
        <w:separator/>
      </w:r>
    </w:p>
  </w:footnote>
  <w:footnote w:type="continuationSeparator" w:id="0">
    <w:p w:rsidR="00A523F5" w:rsidRDefault="00A523F5" w:rsidP="00C4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8A" w:rsidRDefault="00A86D8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-19050</wp:posOffset>
          </wp:positionV>
          <wp:extent cx="7563485" cy="1152525"/>
          <wp:effectExtent l="19050" t="0" r="0" b="0"/>
          <wp:wrapNone/>
          <wp:docPr id="1" name="Picture 1" descr="2013_UNSW Global_Letterhead_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_UNSW Global_Letterhead_E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223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3446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ge">
            <wp:align>top</wp:align>
          </wp:positionV>
          <wp:extent cx="7559040" cy="1143000"/>
          <wp:effectExtent l="19050" t="0" r="3810" b="0"/>
          <wp:wrapNone/>
          <wp:docPr id="2" name="Picture 3" descr="2012_UNSW Global_Letterhead_E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_UNSW Global_Letterhead_EAA.jpg"/>
                  <pic:cNvPicPr/>
                </pic:nvPicPr>
                <pic:blipFill>
                  <a:blip r:embed="rId2"/>
                  <a:srcRect b="89217"/>
                  <a:stretch>
                    <a:fillRect/>
                  </a:stretch>
                </pic:blipFill>
                <pic:spPr>
                  <a:xfrm>
                    <a:off x="0" y="0"/>
                    <a:ext cx="75590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53B"/>
    <w:multiLevelType w:val="hybridMultilevel"/>
    <w:tmpl w:val="EBAA9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E473D"/>
    <w:multiLevelType w:val="hybridMultilevel"/>
    <w:tmpl w:val="4A88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713414"/>
    <w:multiLevelType w:val="hybridMultilevel"/>
    <w:tmpl w:val="4E6CE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95F81"/>
    <w:multiLevelType w:val="hybridMultilevel"/>
    <w:tmpl w:val="472CD6D2"/>
    <w:lvl w:ilvl="0" w:tplc="DBEC6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32"/>
    <w:rsid w:val="000272C7"/>
    <w:rsid w:val="00070378"/>
    <w:rsid w:val="000917AF"/>
    <w:rsid w:val="00115BC4"/>
    <w:rsid w:val="001A3446"/>
    <w:rsid w:val="001B5C37"/>
    <w:rsid w:val="00314825"/>
    <w:rsid w:val="003C08CC"/>
    <w:rsid w:val="00463D37"/>
    <w:rsid w:val="0055395A"/>
    <w:rsid w:val="005C0679"/>
    <w:rsid w:val="005F1185"/>
    <w:rsid w:val="006E5887"/>
    <w:rsid w:val="00740D16"/>
    <w:rsid w:val="008D5D0E"/>
    <w:rsid w:val="0092677B"/>
    <w:rsid w:val="00933390"/>
    <w:rsid w:val="00A523F5"/>
    <w:rsid w:val="00A86D8A"/>
    <w:rsid w:val="00B34020"/>
    <w:rsid w:val="00B462AD"/>
    <w:rsid w:val="00BC725B"/>
    <w:rsid w:val="00C45332"/>
    <w:rsid w:val="00E27E20"/>
    <w:rsid w:val="00E66D0E"/>
    <w:rsid w:val="00F54F88"/>
    <w:rsid w:val="00F866AF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46"/>
    <w:pPr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5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332"/>
  </w:style>
  <w:style w:type="paragraph" w:styleId="Footer">
    <w:name w:val="footer"/>
    <w:basedOn w:val="Normal"/>
    <w:link w:val="FooterChar"/>
    <w:uiPriority w:val="99"/>
    <w:semiHidden/>
    <w:unhideWhenUsed/>
    <w:rsid w:val="00C4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332"/>
  </w:style>
  <w:style w:type="character" w:styleId="Hyperlink">
    <w:name w:val="Hyperlink"/>
    <w:basedOn w:val="DefaultParagraphFont"/>
    <w:uiPriority w:val="99"/>
    <w:semiHidden/>
    <w:unhideWhenUsed/>
    <w:rsid w:val="001A34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8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46"/>
    <w:pPr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5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332"/>
  </w:style>
  <w:style w:type="paragraph" w:styleId="Footer">
    <w:name w:val="footer"/>
    <w:basedOn w:val="Normal"/>
    <w:link w:val="FooterChar"/>
    <w:uiPriority w:val="99"/>
    <w:semiHidden/>
    <w:unhideWhenUsed/>
    <w:rsid w:val="00C4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332"/>
  </w:style>
  <w:style w:type="character" w:styleId="Hyperlink">
    <w:name w:val="Hyperlink"/>
    <w:basedOn w:val="DefaultParagraphFont"/>
    <w:uiPriority w:val="99"/>
    <w:semiHidden/>
    <w:unhideWhenUsed/>
    <w:rsid w:val="001A34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8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Global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</dc:creator>
  <cp:lastModifiedBy>Abbott, Janet</cp:lastModifiedBy>
  <cp:revision>2</cp:revision>
  <cp:lastPrinted>2014-03-12T01:20:00Z</cp:lastPrinted>
  <dcterms:created xsi:type="dcterms:W3CDTF">2014-03-12T01:23:00Z</dcterms:created>
  <dcterms:modified xsi:type="dcterms:W3CDTF">2014-03-12T01:23:00Z</dcterms:modified>
</cp:coreProperties>
</file>