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right"/>
        <w:ind w:right="244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416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416050"/>
                    </a:xfrm>
                    <a:prstGeom prst="rect">
                      <a:avLst/>
                    </a:prstGeom>
                    <a:noFill/>
                  </pic:spPr>
                </pic:pic>
              </a:graphicData>
            </a:graphic>
          </wp:anchor>
        </w:drawing>
        <w:t>Palmerston Post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120650</wp:posOffset>
            </wp:positionH>
            <wp:positionV relativeFrom="paragraph">
              <wp:posOffset>102870</wp:posOffset>
            </wp:positionV>
            <wp:extent cx="607060" cy="398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7060" cy="398780"/>
                    </a:xfrm>
                    <a:prstGeom prst="rect">
                      <a:avLst/>
                    </a:prstGeom>
                    <a:noFill/>
                  </pic:spPr>
                </pic:pic>
              </a:graphicData>
            </a:graphic>
          </wp:anchor>
        </w:drawing>
      </w:r>
    </w:p>
    <w:p>
      <w:pPr>
        <w:spacing w:after="0" w:line="324" w:lineRule="exact"/>
        <w:rPr>
          <w:sz w:val="24"/>
          <w:szCs w:val="24"/>
          <w:color w:val="auto"/>
        </w:rPr>
      </w:pPr>
    </w:p>
    <w:p>
      <w:pPr>
        <w:jc w:val="center"/>
        <w:ind w:right="-159"/>
        <w:spacing w:after="0"/>
        <w:rPr>
          <w:sz w:val="20"/>
          <w:szCs w:val="20"/>
          <w:color w:val="auto"/>
        </w:rPr>
      </w:pPr>
      <w:r>
        <w:rPr>
          <w:rFonts w:ascii="Franklin Gothic Book" w:cs="Franklin Gothic Book" w:eastAsia="Franklin Gothic Book" w:hAnsi="Franklin Gothic Book"/>
          <w:sz w:val="24"/>
          <w:szCs w:val="24"/>
          <w:b w:val="1"/>
          <w:bCs w:val="1"/>
          <w:color w:val="auto"/>
        </w:rPr>
        <w:t>23 May 2019</w:t>
      </w:r>
    </w:p>
    <w:p>
      <w:pPr>
        <w:spacing w:after="0" w:line="52" w:lineRule="exact"/>
        <w:rPr>
          <w:sz w:val="24"/>
          <w:szCs w:val="24"/>
          <w:color w:val="auto"/>
        </w:rPr>
      </w:pPr>
    </w:p>
    <w:p>
      <w:pPr>
        <w:jc w:val="center"/>
        <w:ind w:right="-139"/>
        <w:spacing w:after="0"/>
        <w:rPr>
          <w:sz w:val="20"/>
          <w:szCs w:val="20"/>
          <w:color w:val="auto"/>
        </w:rPr>
      </w:pPr>
      <w:r>
        <w:rPr>
          <w:rFonts w:ascii="Franklin Gothic Book" w:cs="Franklin Gothic Book" w:eastAsia="Franklin Gothic Book" w:hAnsi="Franklin Gothic Book"/>
          <w:sz w:val="24"/>
          <w:szCs w:val="24"/>
          <w:b w:val="1"/>
          <w:bCs w:val="1"/>
          <w:color w:val="auto"/>
        </w:rPr>
        <w:t>Week 4,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r>
    </w:p>
    <w:p>
      <w:pPr>
        <w:spacing w:after="0" w:line="2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Board Chair: </w:t>
      </w:r>
      <w:r>
        <w:rPr>
          <w:rFonts w:ascii="Franklin Gothic Book" w:cs="Franklin Gothic Book" w:eastAsia="Franklin Gothic Book" w:hAnsi="Franklin Gothic Book"/>
          <w:sz w:val="20"/>
          <w:szCs w:val="20"/>
          <w:color w:val="auto"/>
        </w:rPr>
        <w:t>Lisa Fior</w:t>
      </w:r>
      <w:r>
        <w:rPr>
          <w:rFonts w:ascii="Franklin Gothic Book" w:cs="Franklin Gothic Book" w:eastAsia="Franklin Gothic Book" w:hAnsi="Franklin Gothic Book"/>
          <w:sz w:val="20"/>
          <w:szCs w:val="20"/>
          <w:b w:val="1"/>
          <w:bCs w:val="1"/>
          <w:i w:val="1"/>
          <w:iCs w:val="1"/>
          <w:color w:val="auto"/>
        </w:rPr>
        <w:t xml:space="preserve"> Board Members: </w:t>
      </w:r>
      <w:r>
        <w:rPr>
          <w:rFonts w:ascii="Franklin Gothic Book" w:cs="Franklin Gothic Book" w:eastAsia="Franklin Gothic Book" w:hAnsi="Franklin Gothic Book"/>
          <w:sz w:val="20"/>
          <w:szCs w:val="20"/>
          <w:b w:val="1"/>
          <w:bCs w:val="1"/>
          <w:color w:val="auto"/>
        </w:rPr>
        <w:t>Parent Reps:</w:t>
      </w:r>
      <w:r>
        <w:rPr>
          <w:rFonts w:ascii="Franklin Gothic Book" w:cs="Franklin Gothic Book" w:eastAsia="Franklin Gothic Book" w:hAnsi="Franklin Gothic Book"/>
          <w:sz w:val="20"/>
          <w:szCs w:val="20"/>
          <w:b w:val="1"/>
          <w:bCs w:val="1"/>
          <w:i w:val="1"/>
          <w:iCs w:val="1"/>
          <w:color w:val="auto"/>
        </w:rPr>
        <w:t xml:space="preserve"> </w:t>
      </w:r>
      <w:r>
        <w:rPr>
          <w:rFonts w:ascii="Franklin Gothic Book" w:cs="Franklin Gothic Book" w:eastAsia="Franklin Gothic Book" w:hAnsi="Franklin Gothic Book"/>
          <w:sz w:val="20"/>
          <w:szCs w:val="20"/>
          <w:color w:val="auto"/>
        </w:rPr>
        <w:t>Adam Davidson and Kate Baron</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color w:val="auto"/>
        </w:rPr>
        <w:t xml:space="preserve">Teacher Reps: </w:t>
      </w:r>
      <w:r>
        <w:rPr>
          <w:rFonts w:ascii="Franklin Gothic Book" w:cs="Franklin Gothic Book" w:eastAsia="Franklin Gothic Book" w:hAnsi="Franklin Gothic Book"/>
          <w:sz w:val="20"/>
          <w:szCs w:val="20"/>
          <w:color w:val="auto"/>
        </w:rPr>
        <w:t>Jessica Lago and Maxine Green</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P&amp;C President: </w:t>
      </w:r>
      <w:r>
        <w:rPr>
          <w:rFonts w:ascii="Franklin Gothic Book" w:cs="Franklin Gothic Book" w:eastAsia="Franklin Gothic Book" w:hAnsi="Franklin Gothic Book"/>
          <w:sz w:val="20"/>
          <w:szCs w:val="20"/>
          <w:color w:val="auto"/>
        </w:rPr>
        <w:t>Lisa Fior</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Principal: </w:t>
      </w:r>
      <w:r>
        <w:rPr>
          <w:rFonts w:ascii="Franklin Gothic Book" w:cs="Franklin Gothic Book" w:eastAsia="Franklin Gothic Book" w:hAnsi="Franklin Gothic Book"/>
          <w:sz w:val="20"/>
          <w:szCs w:val="20"/>
          <w:color w:val="auto"/>
        </w:rPr>
        <w:t>Kate Smith</w:t>
      </w:r>
      <w:r>
        <w:rPr>
          <w:rFonts w:ascii="Franklin Gothic Book" w:cs="Franklin Gothic Book" w:eastAsia="Franklin Gothic Book" w:hAnsi="Franklin Gothic Book"/>
          <w:sz w:val="20"/>
          <w:szCs w:val="20"/>
          <w:b w:val="1"/>
          <w:bCs w:val="1"/>
          <w:i w:val="1"/>
          <w:iCs w:val="1"/>
          <w:color w:val="auto"/>
        </w:rPr>
        <w:t xml:space="preserve"> Deputy Principals: </w:t>
      </w:r>
      <w:r>
        <w:rPr>
          <w:rFonts w:ascii="Franklin Gothic Book" w:cs="Franklin Gothic Book" w:eastAsia="Franklin Gothic Book" w:hAnsi="Franklin Gothic Book"/>
          <w:sz w:val="20"/>
          <w:szCs w:val="20"/>
          <w:color w:val="auto"/>
        </w:rPr>
        <w:t>Haeley Simms (A/g) &amp; Kylie Moller (A/g)</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Executive Teachers: </w:t>
      </w:r>
      <w:r>
        <w:rPr>
          <w:rFonts w:ascii="Franklin Gothic Book" w:cs="Franklin Gothic Book" w:eastAsia="Franklin Gothic Book" w:hAnsi="Franklin Gothic Book"/>
          <w:sz w:val="20"/>
          <w:szCs w:val="20"/>
          <w:color w:val="auto"/>
        </w:rPr>
        <w:t>Matt Gowen, Felicity McNeice, Catherine Griffin (A/g)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-93980</wp:posOffset>
            </wp:positionH>
            <wp:positionV relativeFrom="paragraph">
              <wp:posOffset>128905</wp:posOffset>
            </wp:positionV>
            <wp:extent cx="6891020" cy="763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91020" cy="7638415"/>
                    </a:xfrm>
                    <a:prstGeom prst="rect">
                      <a:avLst/>
                    </a:prstGeom>
                    <a:noFill/>
                  </pic:spPr>
                </pic:pic>
              </a:graphicData>
            </a:graphic>
          </wp:anchor>
        </w:drawing>
      </w:r>
    </w:p>
    <w:p>
      <w:pPr>
        <w:sectPr>
          <w:pgSz w:w="11900" w:h="16838" w:orient="portrait"/>
          <w:cols w:equalWidth="0" w:num="1">
            <w:col w:w="10100"/>
          </w:cols>
          <w:pgMar w:left="620" w:top="800" w:right="1186" w:bottom="0" w:gutter="0" w:footer="0" w:header="0"/>
        </w:sectPr>
      </w:pPr>
    </w:p>
    <w:p>
      <w:pPr>
        <w:spacing w:after="0" w:line="338" w:lineRule="exact"/>
        <w:rPr>
          <w:sz w:val="24"/>
          <w:szCs w:val="24"/>
          <w:color w:val="auto"/>
        </w:rPr>
      </w:pPr>
    </w:p>
    <w:tbl>
      <w:tblPr>
        <w:tblLayout w:type="fixed"/>
        <w:tblInd w:w="0" w:type="dxa"/>
        <w:tblCellMar>
          <w:top w:w="0" w:type="dxa"/>
          <w:left w:w="0" w:type="dxa"/>
          <w:bottom w:w="0" w:type="dxa"/>
          <w:right w:w="0" w:type="dxa"/>
        </w:tblCellMar>
      </w:tblPr>
      <w:tr>
        <w:trPr>
          <w:trHeight w:val="249"/>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b w:val="1"/>
                <w:bCs w:val="1"/>
                <w:color w:val="0066FF"/>
              </w:rPr>
              <w:t>ASSEMBLY:</w:t>
            </w:r>
          </w:p>
        </w:tc>
        <w:tc>
          <w:tcPr>
            <w:tcW w:w="900" w:type="dxa"/>
            <w:vAlign w:val="bottom"/>
          </w:tcPr>
          <w:p>
            <w:pPr>
              <w:spacing w:after="0"/>
              <w:rPr>
                <w:sz w:val="21"/>
                <w:szCs w:val="21"/>
                <w:color w:val="auto"/>
              </w:rPr>
            </w:pPr>
          </w:p>
        </w:tc>
        <w:tc>
          <w:tcPr>
            <w:tcW w:w="1260" w:type="dxa"/>
            <w:vAlign w:val="bottom"/>
          </w:tcPr>
          <w:p>
            <w:pPr>
              <w:spacing w:after="0"/>
              <w:rPr>
                <w:sz w:val="21"/>
                <w:szCs w:val="21"/>
                <w:color w:val="auto"/>
              </w:rPr>
            </w:pPr>
          </w:p>
        </w:tc>
      </w:tr>
      <w:tr>
        <w:trPr>
          <w:trHeight w:val="628"/>
        </w:trPr>
        <w:tc>
          <w:tcPr>
            <w:tcW w:w="1080" w:type="dxa"/>
            <w:vAlign w:val="bottom"/>
            <w:tcBorders>
              <w:top w:val="single" w:sz="8" w:color="0066FF"/>
            </w:tcBorders>
          </w:tcPr>
          <w:p>
            <w:pPr>
              <w:spacing w:after="0"/>
              <w:rPr>
                <w:sz w:val="20"/>
                <w:szCs w:val="20"/>
                <w:color w:val="auto"/>
              </w:rPr>
            </w:pPr>
            <w:r>
              <w:rPr>
                <w:rFonts w:ascii="Franklin Gothic Book" w:cs="Franklin Gothic Book" w:eastAsia="Franklin Gothic Book" w:hAnsi="Franklin Gothic Book"/>
                <w:sz w:val="22"/>
                <w:szCs w:val="22"/>
                <w:color w:val="auto"/>
              </w:rPr>
              <w:t>24 May</w:t>
            </w:r>
          </w:p>
        </w:tc>
        <w:tc>
          <w:tcPr>
            <w:tcW w:w="180" w:type="dxa"/>
            <w:vAlign w:val="bottom"/>
          </w:tcPr>
          <w:p>
            <w:pPr>
              <w:spacing w:after="0"/>
              <w:rPr>
                <w:sz w:val="24"/>
                <w:szCs w:val="24"/>
                <w:color w:val="auto"/>
              </w:rPr>
            </w:pP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Junior 1AS &amp; 1HD</w:t>
            </w:r>
          </w:p>
        </w:tc>
      </w:tr>
      <w:tr>
        <w:trPr>
          <w:trHeight w:val="310"/>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31 May</w:t>
            </w: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Senior 3/4DJ &amp;</w:t>
            </w:r>
          </w:p>
        </w:tc>
      </w:tr>
      <w:tr>
        <w:trPr>
          <w:trHeight w:val="312"/>
        </w:trPr>
        <w:tc>
          <w:tcPr>
            <w:tcW w:w="10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5/6JM</w:t>
            </w:r>
          </w:p>
        </w:tc>
      </w:tr>
      <w:tr>
        <w:trPr>
          <w:trHeight w:val="600"/>
        </w:trPr>
        <w:tc>
          <w:tcPr>
            <w:tcW w:w="2160" w:type="dxa"/>
            <w:vAlign w:val="bottom"/>
            <w:tcBorders>
              <w:bottom w:val="single" w:sz="8" w:color="0066FF"/>
            </w:tcBorders>
            <w:gridSpan w:val="3"/>
          </w:tcPr>
          <w:p>
            <w:pPr>
              <w:spacing w:after="0"/>
              <w:rPr>
                <w:sz w:val="20"/>
                <w:szCs w:val="20"/>
                <w:color w:val="auto"/>
              </w:rPr>
            </w:pPr>
            <w:r>
              <w:rPr>
                <w:rFonts w:ascii="Franklin Gothic Book" w:cs="Franklin Gothic Book" w:eastAsia="Franklin Gothic Book" w:hAnsi="Franklin Gothic Book"/>
                <w:sz w:val="22"/>
                <w:szCs w:val="22"/>
                <w:b w:val="1"/>
                <w:bCs w:val="1"/>
                <w:color w:val="0066FF"/>
                <w:w w:val="99"/>
              </w:rPr>
              <w:t>DATES TO REMEMBER:</w:t>
            </w:r>
          </w:p>
        </w:tc>
        <w:tc>
          <w:tcPr>
            <w:tcW w:w="1260" w:type="dxa"/>
            <w:vAlign w:val="bottom"/>
          </w:tcPr>
          <w:p>
            <w:pPr>
              <w:spacing w:after="0"/>
              <w:rPr>
                <w:sz w:val="24"/>
                <w:szCs w:val="24"/>
                <w:color w:val="auto"/>
              </w:rPr>
            </w:pPr>
          </w:p>
        </w:tc>
      </w:tr>
      <w:tr>
        <w:trPr>
          <w:trHeight w:val="628"/>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24 May</w:t>
            </w: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Yr3/4 &amp; IEC Theatre</w:t>
            </w:r>
          </w:p>
        </w:tc>
      </w:tr>
      <w:tr>
        <w:trPr>
          <w:trHeight w:val="312"/>
        </w:trPr>
        <w:tc>
          <w:tcPr>
            <w:tcW w:w="10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Excursion</w:t>
            </w:r>
          </w:p>
        </w:tc>
      </w:tr>
      <w:tr>
        <w:trPr>
          <w:trHeight w:val="312"/>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27 May</w:t>
            </w: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Reconciliation Day</w:t>
            </w:r>
          </w:p>
        </w:tc>
      </w:tr>
      <w:tr>
        <w:trPr>
          <w:trHeight w:val="312"/>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28 May</w:t>
            </w: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w w:val="99"/>
              </w:rPr>
              <w:t>Rostrum School Final</w:t>
            </w:r>
          </w:p>
        </w:tc>
      </w:tr>
      <w:tr>
        <w:trPr>
          <w:trHeight w:val="312"/>
        </w:trPr>
        <w:tc>
          <w:tcPr>
            <w:tcW w:w="126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31 May</w:t>
            </w:r>
          </w:p>
        </w:tc>
        <w:tc>
          <w:tcPr>
            <w:tcW w:w="2160" w:type="dxa"/>
            <w:vAlign w:val="bottom"/>
            <w:gridSpan w:val="2"/>
          </w:tcPr>
          <w:p>
            <w:pPr>
              <w:ind w:left="180"/>
              <w:spacing w:after="0"/>
              <w:rPr>
                <w:sz w:val="20"/>
                <w:szCs w:val="20"/>
                <w:color w:val="auto"/>
              </w:rPr>
            </w:pPr>
            <w:r>
              <w:rPr>
                <w:rFonts w:ascii="Franklin Gothic Book" w:cs="Franklin Gothic Book" w:eastAsia="Franklin Gothic Book" w:hAnsi="Franklin Gothic Book"/>
                <w:sz w:val="22"/>
                <w:szCs w:val="22"/>
                <w:color w:val="auto"/>
              </w:rPr>
              <w:t>Athletics Carnival</w:t>
            </w:r>
          </w:p>
        </w:tc>
      </w:tr>
    </w:tbl>
    <w:p>
      <w:pPr>
        <w:spacing w:after="0" w:line="200" w:lineRule="exact"/>
        <w:rPr>
          <w:sz w:val="24"/>
          <w:szCs w:val="24"/>
          <w:color w:val="auto"/>
        </w:rPr>
      </w:pPr>
    </w:p>
    <w:p>
      <w:pPr>
        <w:spacing w:after="0" w:line="200" w:lineRule="exact"/>
        <w:rPr>
          <w:sz w:val="24"/>
          <w:szCs w:val="24"/>
          <w:color w:val="auto"/>
        </w:rPr>
      </w:pPr>
    </w:p>
    <w:p>
      <w:pPr>
        <w:spacing w:after="0" w:line="229"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0066FF"/>
        </w:rPr>
        <w:t>NOTES:</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7" w:lineRule="exact"/>
        <w:rPr>
          <w:sz w:val="24"/>
          <w:szCs w:val="24"/>
          <w:color w:val="auto"/>
        </w:rPr>
      </w:pPr>
    </w:p>
    <w:p>
      <w:pPr>
        <w:ind w:left="20" w:right="800" w:firstLine="852"/>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P&amp;C BOARD NEWS P&amp;C: 13 May 2019</w:t>
      </w:r>
    </w:p>
    <w:p>
      <w:pPr>
        <w:spacing w:after="0" w:line="15" w:lineRule="exact"/>
        <w:rPr>
          <w:sz w:val="24"/>
          <w:szCs w:val="24"/>
          <w:color w:val="auto"/>
        </w:rPr>
      </w:pPr>
    </w:p>
    <w:p>
      <w:pPr>
        <w:jc w:val="both"/>
        <w:ind w:left="20" w:right="140"/>
        <w:spacing w:after="0" w:line="278" w:lineRule="auto"/>
        <w:rPr>
          <w:sz w:val="20"/>
          <w:szCs w:val="20"/>
          <w:color w:val="auto"/>
        </w:rPr>
      </w:pPr>
      <w:r>
        <w:rPr>
          <w:rFonts w:ascii="Franklin Gothic Book" w:cs="Franklin Gothic Book" w:eastAsia="Franklin Gothic Book" w:hAnsi="Franklin Gothic Book"/>
          <w:sz w:val="21"/>
          <w:szCs w:val="21"/>
          <w:color w:val="auto"/>
        </w:rPr>
        <w:t xml:space="preserve">All P&amp;C activities, meeting agendas and minutes are available from the school website at – </w:t>
      </w:r>
      <w:r>
        <w:rPr>
          <w:rFonts w:ascii="Franklin Gothic Book" w:cs="Franklin Gothic Book" w:eastAsia="Franklin Gothic Book" w:hAnsi="Franklin Gothic Book"/>
          <w:sz w:val="21"/>
          <w:szCs w:val="21"/>
          <w:u w:val="single" w:color="auto"/>
          <w:color w:val="0066FF"/>
        </w:rPr>
        <w:t>Parent Corner</w:t>
      </w:r>
    </w:p>
    <w:p>
      <w:pPr>
        <w:spacing w:after="0" w:line="157"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004DC0"/>
        </w:rPr>
        <w:t>School Board: TBA</w:t>
      </w:r>
    </w:p>
    <w:p>
      <w:pPr>
        <w:spacing w:after="0" w:line="20" w:lineRule="exact"/>
        <w:rPr>
          <w:sz w:val="24"/>
          <w:szCs w:val="24"/>
          <w:color w:val="auto"/>
        </w:rPr>
      </w:pPr>
      <w:r>
        <w:rPr>
          <w:sz w:val="24"/>
          <w:szCs w:val="24"/>
          <w:color w:val="auto"/>
        </w:rPr>
        <w:br w:type="column"/>
      </w:r>
    </w:p>
    <w:p>
      <w:pPr>
        <w:spacing w:after="0" w:line="37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200"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Hi everyone,</w:t>
      </w:r>
    </w:p>
    <w:p>
      <w:pPr>
        <w:spacing w:after="0" w:line="98" w:lineRule="exact"/>
        <w:rPr>
          <w:sz w:val="24"/>
          <w:szCs w:val="24"/>
          <w:color w:val="auto"/>
        </w:rPr>
      </w:pPr>
    </w:p>
    <w:p>
      <w:pPr>
        <w:ind w:right="40"/>
        <w:spacing w:after="0" w:line="239" w:lineRule="auto"/>
        <w:rPr>
          <w:sz w:val="20"/>
          <w:szCs w:val="20"/>
          <w:color w:val="auto"/>
        </w:rPr>
      </w:pPr>
      <w:r>
        <w:rPr>
          <w:rFonts w:ascii="Franklin Gothic Book" w:cs="Franklin Gothic Book" w:eastAsia="Franklin Gothic Book" w:hAnsi="Franklin Gothic Book"/>
          <w:sz w:val="22"/>
          <w:szCs w:val="22"/>
          <w:color w:val="auto"/>
        </w:rPr>
        <w:t>Being curious is a favourite hobby of mine. I was very curious on Saturday to see how the Democracy Sausage Sizzle would be supported by our community. Can I say how thrilled I was to see such a wonderful team of parents from many different classes across our school attend and help across the day. I’d like to extend my personal thanks to each and every one of you who braved the brisk chilly morning to set up and start cooking, for those who served all day, and those who packed up too. Thank you for the generous donations for the Cake stall, we appreciate</w:t>
      </w:r>
    </w:p>
    <w:p>
      <w:pPr>
        <w:spacing w:after="0" w:line="3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the efforts that folk went to, given lives are very busy.</w:t>
      </w:r>
    </w:p>
    <w:p>
      <w:pPr>
        <w:spacing w:after="0" w:line="98" w:lineRule="exact"/>
        <w:rPr>
          <w:sz w:val="24"/>
          <w:szCs w:val="24"/>
          <w:color w:val="auto"/>
        </w:rPr>
      </w:pPr>
    </w:p>
    <w:p>
      <w:pPr>
        <w:ind w:right="120"/>
        <w:spacing w:after="0" w:line="261" w:lineRule="auto"/>
        <w:rPr>
          <w:sz w:val="20"/>
          <w:szCs w:val="20"/>
          <w:color w:val="auto"/>
        </w:rPr>
      </w:pPr>
      <w:r>
        <w:rPr>
          <w:rFonts w:ascii="Franklin Gothic Book" w:cs="Franklin Gothic Book" w:eastAsia="Franklin Gothic Book" w:hAnsi="Franklin Gothic Book"/>
          <w:sz w:val="22"/>
          <w:szCs w:val="22"/>
          <w:color w:val="auto"/>
        </w:rPr>
        <w:t>Thanks lastly to the P&amp;C who arranged the day and due to their finely tuned organisational skills – it was a great success.</w:t>
      </w:r>
    </w:p>
    <w:p>
      <w:pPr>
        <w:spacing w:after="0" w:line="200" w:lineRule="exact"/>
        <w:rPr>
          <w:sz w:val="24"/>
          <w:szCs w:val="24"/>
          <w:color w:val="auto"/>
        </w:rPr>
      </w:pPr>
    </w:p>
    <w:p>
      <w:pPr>
        <w:spacing w:after="0" w:line="244" w:lineRule="exact"/>
        <w:rPr>
          <w:sz w:val="24"/>
          <w:szCs w:val="24"/>
          <w:color w:val="auto"/>
        </w:rPr>
      </w:pPr>
    </w:p>
    <w:p>
      <w:pPr>
        <w:ind w:right="80"/>
        <w:spacing w:after="0" w:line="239" w:lineRule="auto"/>
        <w:rPr>
          <w:sz w:val="20"/>
          <w:szCs w:val="20"/>
          <w:color w:val="auto"/>
        </w:rPr>
      </w:pPr>
      <w:r>
        <w:rPr>
          <w:rFonts w:ascii="Franklin Gothic Book" w:cs="Franklin Gothic Book" w:eastAsia="Franklin Gothic Book" w:hAnsi="Franklin Gothic Book"/>
          <w:sz w:val="22"/>
          <w:szCs w:val="22"/>
          <w:color w:val="auto"/>
        </w:rPr>
        <w:t>Community is so important for a school to thrive. I am thrilled to see so many parents, family and grandparents who come along regularly to support the learning in early childhood classes of a morning. Your assistance and love is gratefully appreciated. To have generations of families still coming into the school gates and adding value to our learning programs is just a beautiful</w:t>
      </w:r>
    </w:p>
    <w:p>
      <w:pPr>
        <w:spacing w:after="0" w:line="29"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thing.</w:t>
      </w:r>
    </w:p>
    <w:p>
      <w:pPr>
        <w:spacing w:after="0" w:line="200" w:lineRule="exact"/>
        <w:rPr>
          <w:sz w:val="24"/>
          <w:szCs w:val="24"/>
          <w:color w:val="auto"/>
        </w:rPr>
      </w:pPr>
    </w:p>
    <w:p>
      <w:pPr>
        <w:spacing w:after="0" w:line="268" w:lineRule="exact"/>
        <w:rPr>
          <w:sz w:val="24"/>
          <w:szCs w:val="24"/>
          <w:color w:val="auto"/>
        </w:rPr>
      </w:pPr>
    </w:p>
    <w:p>
      <w:pPr>
        <w:spacing w:after="0" w:line="238" w:lineRule="auto"/>
        <w:rPr>
          <w:sz w:val="20"/>
          <w:szCs w:val="20"/>
          <w:color w:val="auto"/>
        </w:rPr>
      </w:pPr>
      <w:r>
        <w:rPr>
          <w:rFonts w:ascii="Franklin Gothic Book" w:cs="Franklin Gothic Book" w:eastAsia="Franklin Gothic Book" w:hAnsi="Franklin Gothic Book"/>
          <w:sz w:val="22"/>
          <w:szCs w:val="22"/>
          <w:color w:val="auto"/>
        </w:rPr>
        <w:t>If are interested in joining the P&amp;C, I’d love to welcome you in, maybe you have a particular talent you can offer, feel free to contact us at any time if you have questions. Building numbers in our P&amp;C is a proactive way to ensure great things can happen.</w:t>
      </w:r>
    </w:p>
    <w:p>
      <w:pPr>
        <w:spacing w:after="0" w:line="3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Teamwork makes the dream work. Together we can do so much.</w:t>
      </w:r>
    </w:p>
    <w:p>
      <w:pPr>
        <w:spacing w:after="0" w:line="200" w:lineRule="exact"/>
        <w:rPr>
          <w:sz w:val="24"/>
          <w:szCs w:val="24"/>
          <w:color w:val="auto"/>
        </w:rPr>
      </w:pPr>
    </w:p>
    <w:p>
      <w:pPr>
        <w:spacing w:after="0" w:line="261" w:lineRule="exact"/>
        <w:rPr>
          <w:sz w:val="24"/>
          <w:szCs w:val="24"/>
          <w:color w:val="auto"/>
        </w:rPr>
      </w:pPr>
    </w:p>
    <w:p>
      <w:pPr>
        <w:ind w:right="80"/>
        <w:spacing w:after="0" w:line="239" w:lineRule="auto"/>
        <w:rPr>
          <w:sz w:val="20"/>
          <w:szCs w:val="20"/>
          <w:color w:val="auto"/>
        </w:rPr>
      </w:pPr>
      <w:r>
        <w:rPr>
          <w:rFonts w:ascii="Franklin Gothic Book" w:cs="Franklin Gothic Book" w:eastAsia="Franklin Gothic Book" w:hAnsi="Franklin Gothic Book"/>
          <w:sz w:val="22"/>
          <w:szCs w:val="22"/>
          <w:color w:val="auto"/>
        </w:rPr>
        <w:t>Our school nestles very closely to the Palmerston Shops I have been approached by a representative of the Body Corporate, who have asked for my support in informing our families of the need to keep parks open for their customers during times when we have events and of course the busy time at the end of the day. Exciting news is that we are getting a carpark upgrade at the end of term 3, so that should streamline and maximise our</w:t>
      </w:r>
    </w:p>
    <w:p>
      <w:pPr>
        <w:spacing w:after="0" w:line="30"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carpark flow.</w:t>
      </w:r>
    </w:p>
    <w:p>
      <w:pPr>
        <w:spacing w:after="0" w:line="200" w:lineRule="exact"/>
        <w:rPr>
          <w:sz w:val="24"/>
          <w:szCs w:val="24"/>
          <w:color w:val="auto"/>
        </w:rPr>
      </w:pPr>
    </w:p>
    <w:p>
      <w:pPr>
        <w:sectPr>
          <w:pgSz w:w="11900" w:h="16838" w:orient="portrait"/>
          <w:cols w:equalWidth="0" w:num="2">
            <w:col w:w="3420" w:space="700"/>
            <w:col w:w="5980"/>
          </w:cols>
          <w:pgMar w:left="620" w:top="800" w:right="1186" w:bottom="0"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55" w:lineRule="exact"/>
        <w:rPr>
          <w:sz w:val="24"/>
          <w:szCs w:val="24"/>
          <w:color w:val="auto"/>
        </w:rPr>
      </w:pPr>
    </w:p>
    <w:p>
      <w:pPr>
        <w:ind w:left="3540"/>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100"/>
          </w:cols>
          <w:pgMar w:left="620" w:top="800" w:right="11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6" o:spid="_x0000_s103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71" w:lineRule="exact"/>
        <w:rPr>
          <w:sz w:val="20"/>
          <w:szCs w:val="20"/>
          <w:color w:val="auto"/>
        </w:rPr>
      </w:pPr>
    </w:p>
    <w:p>
      <w:pPr>
        <w:ind w:left="120"/>
        <w:spacing w:after="0" w:line="253" w:lineRule="auto"/>
        <w:rPr>
          <w:sz w:val="20"/>
          <w:szCs w:val="20"/>
          <w:color w:val="auto"/>
        </w:rPr>
      </w:pPr>
      <w:r>
        <w:rPr>
          <w:rFonts w:ascii="Franklin Gothic Book" w:cs="Franklin Gothic Book" w:eastAsia="Franklin Gothic Book" w:hAnsi="Franklin Gothic Book"/>
          <w:sz w:val="21"/>
          <w:szCs w:val="21"/>
          <w:color w:val="auto"/>
        </w:rPr>
        <w:t>Parking tends to be a concern in many schools across our territory, but could I please ask, if you can park a little further away from the school – walk a little bit, that is a great opportunity for a walk and talk before hopping in the car and driving home. If we can support our local shops with less cars that would mean a lot to</w:t>
      </w:r>
    </w:p>
    <w:p>
      <w:pPr>
        <w:spacing w:after="0" w:line="18"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them.</w:t>
      </w:r>
    </w:p>
    <w:p>
      <w:pPr>
        <w:spacing w:after="0" w:line="200" w:lineRule="exact"/>
        <w:rPr>
          <w:sz w:val="20"/>
          <w:szCs w:val="20"/>
          <w:color w:val="auto"/>
        </w:rPr>
      </w:pPr>
    </w:p>
    <w:p>
      <w:pPr>
        <w:spacing w:after="0" w:line="268" w:lineRule="exact"/>
        <w:rPr>
          <w:sz w:val="20"/>
          <w:szCs w:val="20"/>
          <w:color w:val="auto"/>
        </w:rPr>
      </w:pPr>
    </w:p>
    <w:p>
      <w:pPr>
        <w:ind w:left="120" w:right="60"/>
        <w:spacing w:after="0" w:line="252" w:lineRule="auto"/>
        <w:rPr>
          <w:sz w:val="20"/>
          <w:szCs w:val="20"/>
          <w:color w:val="auto"/>
        </w:rPr>
      </w:pPr>
      <w:r>
        <w:rPr>
          <w:rFonts w:ascii="Franklin Gothic Book" w:cs="Franklin Gothic Book" w:eastAsia="Franklin Gothic Book" w:hAnsi="Franklin Gothic Book"/>
          <w:sz w:val="21"/>
          <w:szCs w:val="21"/>
          <w:color w:val="auto"/>
        </w:rPr>
        <w:t>Effective communication between school and our community is so important. I am curious to hear your views on how “our reach” could be improved, what do you like about how we communicate to you. What could be improved? I am very happy for you to email me directly with any ideas you may have. I have received one terrific email from a parent in POD 2, with some excellent ideas – thanks for being so proactive. Things you could ponder are: newsletter, notes home, SeeSaw, Facebook…and any other comments you might like to</w:t>
      </w:r>
    </w:p>
    <w:p>
      <w:pPr>
        <w:spacing w:after="0" w:line="17"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 xml:space="preserve">make. Your voice counts – so please drop me a line: </w:t>
      </w:r>
      <w:r>
        <w:rPr>
          <w:rFonts w:ascii="Franklin Gothic Book" w:cs="Franklin Gothic Book" w:eastAsia="Franklin Gothic Book" w:hAnsi="Franklin Gothic Book"/>
          <w:sz w:val="22"/>
          <w:szCs w:val="22"/>
          <w:u w:val="single" w:color="auto"/>
          <w:color w:val="0066FF"/>
        </w:rPr>
        <w:t>kate.smith@ed.act.edu.au</w:t>
      </w:r>
    </w:p>
    <w:p>
      <w:pPr>
        <w:spacing w:after="0" w:line="200" w:lineRule="exact"/>
        <w:rPr>
          <w:sz w:val="20"/>
          <w:szCs w:val="20"/>
          <w:color w:val="auto"/>
        </w:rPr>
      </w:pPr>
    </w:p>
    <w:p>
      <w:pPr>
        <w:spacing w:after="0" w:line="268" w:lineRule="exact"/>
        <w:rPr>
          <w:sz w:val="20"/>
          <w:szCs w:val="20"/>
          <w:color w:val="auto"/>
        </w:rPr>
      </w:pPr>
    </w:p>
    <w:p>
      <w:pPr>
        <w:ind w:left="120" w:right="20"/>
        <w:spacing w:after="0" w:line="253" w:lineRule="auto"/>
        <w:rPr>
          <w:sz w:val="20"/>
          <w:szCs w:val="20"/>
          <w:color w:val="auto"/>
        </w:rPr>
      </w:pPr>
      <w:r>
        <w:rPr>
          <w:rFonts w:ascii="Franklin Gothic Book" w:cs="Franklin Gothic Book" w:eastAsia="Franklin Gothic Book" w:hAnsi="Franklin Gothic Book"/>
          <w:sz w:val="21"/>
          <w:szCs w:val="21"/>
          <w:color w:val="auto"/>
        </w:rPr>
        <w:t>Public Education Week is a time for us to celebrate the learning that happens inside and outside of our classrooms. We also held the National Simultaneous Reading session…this involved all classes reading the same book at the same time – in our school and across Australia. Our Mystery Reader read the book over the</w:t>
      </w:r>
    </w:p>
    <w:p>
      <w:pPr>
        <w:spacing w:after="0" w:line="18"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school PA system – someone who loves reading and gave Alpacas with Maracas her best shot!</w:t>
      </w:r>
    </w:p>
    <w:p>
      <w:pPr>
        <w:spacing w:after="0" w:line="200" w:lineRule="exact"/>
        <w:rPr>
          <w:sz w:val="20"/>
          <w:szCs w:val="20"/>
          <w:color w:val="auto"/>
        </w:rPr>
      </w:pPr>
    </w:p>
    <w:p>
      <w:pPr>
        <w:spacing w:after="0" w:line="290"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Until next time, be curious,</w:t>
      </w:r>
    </w:p>
    <w:p>
      <w:pPr>
        <w:spacing w:after="0" w:line="200" w:lineRule="exact"/>
        <w:rPr>
          <w:sz w:val="20"/>
          <w:szCs w:val="20"/>
          <w:color w:val="auto"/>
        </w:rPr>
      </w:pPr>
    </w:p>
    <w:p>
      <w:pPr>
        <w:spacing w:after="0" w:line="309" w:lineRule="exact"/>
        <w:rPr>
          <w:sz w:val="20"/>
          <w:szCs w:val="20"/>
          <w:color w:val="auto"/>
        </w:rPr>
      </w:pPr>
    </w:p>
    <w:p>
      <w:pPr>
        <w:ind w:left="180"/>
        <w:spacing w:after="0"/>
        <w:rPr>
          <w:sz w:val="20"/>
          <w:szCs w:val="20"/>
          <w:color w:val="auto"/>
        </w:rPr>
      </w:pPr>
      <w:r>
        <w:rPr>
          <w:rFonts w:ascii="Brush Script MT" w:cs="Brush Script MT" w:eastAsia="Brush Script MT" w:hAnsi="Brush Script MT"/>
          <w:sz w:val="52"/>
          <w:szCs w:val="52"/>
          <w:color w:val="auto"/>
        </w:rPr>
        <w:t>Kate Smith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642620</wp:posOffset>
                </wp:positionV>
                <wp:extent cx="664527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45718">
                          <a:solidFill>
                            <a:srgbClr val="4C94B8"/>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50.6pt" to="520.25pt,50.6pt" o:allowincell="f" strokecolor="#4C94B8" strokeweight="3.599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Positive Behaviours for Learning (PBL)</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4662170</wp:posOffset>
                </wp:positionV>
                <wp:extent cx="6642735" cy="290195"/>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8" o:spid="_x0000_s1033" style="position:absolute;margin-left:-2.6499pt;margin-top:367.1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-19050</wp:posOffset>
            </wp:positionH>
            <wp:positionV relativeFrom="paragraph">
              <wp:posOffset>256540</wp:posOffset>
            </wp:positionV>
            <wp:extent cx="6724650" cy="39147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extLst>
                    </a:blip>
                    <a:srcRect/>
                    <a:stretch>
                      <a:fillRect/>
                    </a:stretch>
                  </pic:blipFill>
                  <pic:spPr bwMode="auto">
                    <a:xfrm>
                      <a:off x="0" y="0"/>
                      <a:ext cx="6724650" cy="3914775"/>
                    </a:xfrm>
                    <a:prstGeom prst="rect">
                      <a:avLst/>
                    </a:prstGeom>
                    <a:noFill/>
                  </pic:spPr>
                </pic:pic>
              </a:graphicData>
            </a:graphic>
          </wp:anchor>
        </w:drawing>
      </w:r>
    </w:p>
    <w:p>
      <w:pPr>
        <w:sectPr>
          <w:pgSz w:w="11900" w:h="16838" w:orient="portrait"/>
          <w:cols w:equalWidth="0" w:num="1">
            <w:col w:w="10240"/>
          </w:cols>
          <w:pgMar w:left="780" w:top="224" w:right="8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9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40"/>
          </w:cols>
          <w:pgMar w:left="780" w:top="224" w:right="8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0" o:spid="_x0000_s1035"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Semester One Reports 2019</w:t>
      </w:r>
    </w:p>
    <w:p>
      <w:pPr>
        <w:spacing w:after="0" w:line="86" w:lineRule="exact"/>
        <w:rPr>
          <w:sz w:val="20"/>
          <w:szCs w:val="20"/>
          <w:color w:val="auto"/>
        </w:rPr>
      </w:pPr>
    </w:p>
    <w:p>
      <w:pPr>
        <w:ind w:left="40" w:right="160"/>
        <w:spacing w:after="0" w:line="270" w:lineRule="auto"/>
        <w:rPr>
          <w:sz w:val="20"/>
          <w:szCs w:val="20"/>
          <w:color w:val="auto"/>
        </w:rPr>
      </w:pPr>
      <w:r>
        <w:rPr>
          <w:rFonts w:ascii="Franklin Gothic Book" w:cs="Franklin Gothic Book" w:eastAsia="Franklin Gothic Book" w:hAnsi="Franklin Gothic Book"/>
          <w:sz w:val="21"/>
          <w:szCs w:val="21"/>
          <w:color w:val="auto"/>
        </w:rPr>
        <w:t>Palmerston District Primary School has been selected to pilot the new Education Directorate report format. This format will be common for students across all Kindergarten to Year 10 schools. The report is generated through the Student Administration System (SAS). Semester One reports will be emailed to parents. Please read the fact sheet attached. There will be more information to come in following newsletters and PDPS will conduct parent information sessions about the reporting process in coming weeks.</w:t>
      </w:r>
    </w:p>
    <w:p>
      <w:pPr>
        <w:spacing w:after="0" w:line="279" w:lineRule="exact"/>
        <w:rPr>
          <w:sz w:val="20"/>
          <w:szCs w:val="20"/>
          <w:color w:val="auto"/>
        </w:rPr>
      </w:pPr>
    </w:p>
    <w:p>
      <w:pPr>
        <w:jc w:val="center"/>
        <w:ind w:right="-179"/>
        <w:spacing w:after="0"/>
        <w:rPr>
          <w:sz w:val="20"/>
          <w:szCs w:val="20"/>
          <w:color w:val="auto"/>
        </w:rPr>
      </w:pPr>
      <w:r>
        <w:rPr>
          <w:rFonts w:ascii="Franklin Gothic Book" w:cs="Franklin Gothic Book" w:eastAsia="Franklin Gothic Book" w:hAnsi="Franklin Gothic Book"/>
          <w:sz w:val="22"/>
          <w:szCs w:val="22"/>
          <w:b w:val="1"/>
          <w:bCs w:val="1"/>
          <w:color w:val="auto"/>
        </w:rPr>
        <w:t>Reporting Student Achievement in ACT Public Schools</w:t>
      </w:r>
    </w:p>
    <w:p>
      <w:pPr>
        <w:spacing w:after="0" w:line="319" w:lineRule="exact"/>
        <w:rPr>
          <w:sz w:val="20"/>
          <w:szCs w:val="20"/>
          <w:color w:val="auto"/>
        </w:rPr>
      </w:pPr>
    </w:p>
    <w:p>
      <w:pPr>
        <w:ind w:left="240" w:right="280"/>
        <w:spacing w:after="0" w:line="238" w:lineRule="auto"/>
        <w:rPr>
          <w:sz w:val="20"/>
          <w:szCs w:val="20"/>
          <w:color w:val="auto"/>
        </w:rPr>
      </w:pPr>
      <w:r>
        <w:rPr>
          <w:rFonts w:ascii="Franklin Gothic Book" w:cs="Franklin Gothic Book" w:eastAsia="Franklin Gothic Book" w:hAnsi="Franklin Gothic Book"/>
          <w:sz w:val="21"/>
          <w:szCs w:val="21"/>
          <w:color w:val="auto"/>
        </w:rPr>
        <w:t>In 2019 the Education Directorate are introducing a common report format, for students in Kindergarten to Year 10, through the new Student Administration System (SAS). This change will occur via a staged</w:t>
      </w:r>
    </w:p>
    <w:p>
      <w:pPr>
        <w:spacing w:after="0" w:line="10" w:lineRule="exact"/>
        <w:rPr>
          <w:sz w:val="20"/>
          <w:szCs w:val="20"/>
          <w:color w:val="auto"/>
        </w:rPr>
      </w:pPr>
    </w:p>
    <w:p>
      <w:pPr>
        <w:ind w:left="240"/>
        <w:spacing w:after="0"/>
        <w:rPr>
          <w:sz w:val="20"/>
          <w:szCs w:val="20"/>
          <w:color w:val="auto"/>
        </w:rPr>
      </w:pPr>
      <w:r>
        <w:rPr>
          <w:rFonts w:ascii="Franklin Gothic Book" w:cs="Franklin Gothic Book" w:eastAsia="Franklin Gothic Book" w:hAnsi="Franklin Gothic Book"/>
          <w:sz w:val="22"/>
          <w:szCs w:val="22"/>
          <w:color w:val="auto"/>
        </w:rPr>
        <w:t>implementation process, with some schools piloting the new report format in Semester 1, 2019.</w:t>
      </w:r>
    </w:p>
    <w:p>
      <w:pPr>
        <w:spacing w:after="0" w:line="200" w:lineRule="exact"/>
        <w:rPr>
          <w:sz w:val="20"/>
          <w:szCs w:val="20"/>
          <w:color w:val="auto"/>
        </w:rPr>
      </w:pPr>
    </w:p>
    <w:p>
      <w:pPr>
        <w:spacing w:after="0" w:line="234" w:lineRule="exact"/>
        <w:rPr>
          <w:sz w:val="20"/>
          <w:szCs w:val="20"/>
          <w:color w:val="auto"/>
        </w:rPr>
      </w:pPr>
    </w:p>
    <w:p>
      <w:pPr>
        <w:ind w:left="240" w:right="360"/>
        <w:spacing w:after="0" w:line="229" w:lineRule="auto"/>
        <w:rPr>
          <w:sz w:val="20"/>
          <w:szCs w:val="20"/>
          <w:color w:val="auto"/>
        </w:rPr>
      </w:pPr>
      <w:r>
        <w:rPr>
          <w:rFonts w:ascii="Franklin Gothic Book" w:cs="Franklin Gothic Book" w:eastAsia="Franklin Gothic Book" w:hAnsi="Franklin Gothic Book"/>
          <w:sz w:val="22"/>
          <w:szCs w:val="22"/>
          <w:color w:val="auto"/>
        </w:rPr>
        <w:t xml:space="preserve">The new common report format uses information directly from the subject area Achievement Standards outlined in the Australian Curriculum. Achievement Standards </w:t>
      </w:r>
      <w:r>
        <w:rPr>
          <w:rFonts w:ascii="Franklin Gothic Book" w:cs="Franklin Gothic Book" w:eastAsia="Franklin Gothic Book" w:hAnsi="Franklin Gothic Book"/>
          <w:sz w:val="22"/>
          <w:szCs w:val="22"/>
          <w:color w:val="222222"/>
        </w:rPr>
        <w:t>set the goal for what all students should</w:t>
      </w:r>
      <w:r>
        <w:rPr>
          <w:rFonts w:ascii="Franklin Gothic Book" w:cs="Franklin Gothic Book" w:eastAsia="Franklin Gothic Book" w:hAnsi="Franklin Gothic Book"/>
          <w:sz w:val="22"/>
          <w:szCs w:val="22"/>
          <w:color w:val="auto"/>
        </w:rPr>
        <w:t xml:space="preserve"> </w:t>
      </w:r>
      <w:r>
        <w:rPr>
          <w:rFonts w:ascii="Franklin Gothic Book" w:cs="Franklin Gothic Book" w:eastAsia="Franklin Gothic Book" w:hAnsi="Franklin Gothic Book"/>
          <w:sz w:val="22"/>
          <w:szCs w:val="22"/>
          <w:color w:val="222222"/>
        </w:rPr>
        <w:t xml:space="preserve">learn as they progress through their school life. </w:t>
      </w:r>
      <w:r>
        <w:rPr>
          <w:rFonts w:ascii="Franklin Gothic Book" w:cs="Franklin Gothic Book" w:eastAsia="Franklin Gothic Book" w:hAnsi="Franklin Gothic Book"/>
          <w:sz w:val="22"/>
          <w:szCs w:val="22"/>
          <w:color w:val="000000"/>
        </w:rPr>
        <w:t>From the first year of schooling to Year 10, students</w:t>
      </w:r>
      <w:r>
        <w:rPr>
          <w:rFonts w:ascii="Franklin Gothic Book" w:cs="Franklin Gothic Book" w:eastAsia="Franklin Gothic Book" w:hAnsi="Franklin Gothic Book"/>
          <w:sz w:val="22"/>
          <w:szCs w:val="22"/>
          <w:color w:val="222222"/>
        </w:rPr>
        <w:t xml:space="preserve"> </w:t>
      </w:r>
      <w:r>
        <w:rPr>
          <w:rFonts w:ascii="Franklin Gothic Book" w:cs="Franklin Gothic Book" w:eastAsia="Franklin Gothic Book" w:hAnsi="Franklin Gothic Book"/>
          <w:sz w:val="22"/>
          <w:szCs w:val="22"/>
          <w:color w:val="000000"/>
        </w:rPr>
        <w:t>develop knowledge and skills in eight learning areas: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407035</wp:posOffset>
            </wp:positionH>
            <wp:positionV relativeFrom="paragraph">
              <wp:posOffset>397510</wp:posOffset>
            </wp:positionV>
            <wp:extent cx="5753100" cy="19907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5753100" cy="1990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40" w:right="240"/>
        <w:spacing w:after="0"/>
        <w:rPr>
          <w:sz w:val="20"/>
          <w:szCs w:val="20"/>
          <w:color w:val="auto"/>
        </w:rPr>
      </w:pPr>
      <w:r>
        <w:rPr>
          <w:rFonts w:ascii="Franklin Gothic Book" w:cs="Franklin Gothic Book" w:eastAsia="Franklin Gothic Book" w:hAnsi="Franklin Gothic Book"/>
          <w:sz w:val="22"/>
          <w:szCs w:val="22"/>
          <w:color w:val="auto"/>
        </w:rPr>
        <w:t>Below are some examples of Achievement Standard statements that may appear on a student report. Students will be allocated an achievement level against each sentence using a five-point scale: limited, partial, at standard, high or outstanding. The student will also receive an overall grade for the learning area using a five-point A-E scale.</w:t>
      </w:r>
    </w:p>
    <w:p>
      <w:pPr>
        <w:spacing w:after="0" w:line="200" w:lineRule="exact"/>
        <w:rPr>
          <w:sz w:val="20"/>
          <w:szCs w:val="20"/>
          <w:color w:val="auto"/>
        </w:rPr>
      </w:pPr>
    </w:p>
    <w:p>
      <w:pPr>
        <w:spacing w:after="0" w:line="221"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English</w:t>
      </w:r>
      <w:r>
        <w:rPr>
          <w:rFonts w:ascii="Franklin Gothic Book" w:cs="Franklin Gothic Book" w:eastAsia="Franklin Gothic Book" w:hAnsi="Franklin Gothic Book"/>
          <w:sz w:val="22"/>
          <w:szCs w:val="22"/>
          <w:color w:val="auto"/>
        </w:rPr>
        <w:t xml:space="preserve"> statements that may appear on a report:</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tbl>
      <w:tblPr>
        <w:tblLayout w:type="fixed"/>
        <w:tblInd w:w="110" w:type="dxa"/>
        <w:tblCellMar>
          <w:top w:w="0" w:type="dxa"/>
          <w:left w:w="0" w:type="dxa"/>
          <w:bottom w:w="0" w:type="dxa"/>
          <w:right w:w="0" w:type="dxa"/>
        </w:tblCellMar>
      </w:tblPr>
      <w:tr>
        <w:trPr>
          <w:trHeight w:val="414"/>
        </w:trPr>
        <w:tc>
          <w:tcPr>
            <w:tcW w:w="3600" w:type="dxa"/>
            <w:vAlign w:val="bottom"/>
            <w:tcBorders>
              <w:top w:val="single" w:sz="8" w:color="006699"/>
              <w:left w:val="single" w:sz="8" w:color="006699"/>
              <w:bottom w:val="single" w:sz="8" w:color="CCE1EB"/>
              <w:right w:val="single" w:sz="8" w:color="006699"/>
            </w:tcBorders>
            <w:shd w:val="clear" w:color="auto" w:fill="CCE1EB"/>
          </w:tcPr>
          <w:p>
            <w:pPr>
              <w:ind w:left="48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000" w:type="dxa"/>
            <w:vAlign w:val="bottom"/>
            <w:tcBorders>
              <w:top w:val="single" w:sz="8" w:color="006699"/>
              <w:bottom w:val="single" w:sz="8" w:color="CCE1EB"/>
              <w:right w:val="single" w:sz="8" w:color="006699"/>
            </w:tcBorders>
            <w:shd w:val="clear" w:color="auto" w:fill="CCE1EB"/>
          </w:tcPr>
          <w:p>
            <w:pPr>
              <w:ind w:left="116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480" w:type="dxa"/>
            <w:vAlign w:val="bottom"/>
            <w:tcBorders>
              <w:top w:val="single" w:sz="8" w:color="006699"/>
              <w:bottom w:val="single" w:sz="8" w:color="CCE1EB"/>
              <w:right w:val="single" w:sz="8" w:color="006699"/>
            </w:tcBorders>
            <w:shd w:val="clear" w:color="auto" w:fill="CCE1EB"/>
          </w:tcPr>
          <w:p>
            <w:pPr>
              <w:ind w:left="140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r>
      <w:tr>
        <w:trPr>
          <w:trHeight w:val="308"/>
        </w:trPr>
        <w:tc>
          <w:tcPr>
            <w:tcW w:w="3600" w:type="dxa"/>
            <w:vAlign w:val="bottom"/>
            <w:tcBorders>
              <w:top w:val="single" w:sz="8" w:color="006699"/>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read high-frequency words and</w:t>
            </w:r>
          </w:p>
        </w:tc>
        <w:tc>
          <w:tcPr>
            <w:tcW w:w="3000" w:type="dxa"/>
            <w:vAlign w:val="bottom"/>
            <w:tcBorders>
              <w:top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fluently read texts that</w:t>
            </w:r>
          </w:p>
        </w:tc>
        <w:tc>
          <w:tcPr>
            <w:tcW w:w="3480" w:type="dxa"/>
            <w:vAlign w:val="bottom"/>
            <w:tcBorders>
              <w:top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select evidence from texts to</w:t>
            </w:r>
          </w:p>
        </w:tc>
      </w:tr>
      <w:tr>
        <w:trPr>
          <w:trHeight w:val="29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blend sounds orally to read</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include varied sentence</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analyse and explain how language</w:t>
            </w:r>
          </w:p>
        </w:tc>
      </w:tr>
      <w:tr>
        <w:trPr>
          <w:trHeight w:val="296"/>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consonant-vowel-consonant words.</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structures, unfamiliar</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choices and conventions are used</w:t>
            </w:r>
          </w:p>
        </w:tc>
      </w:tr>
      <w:tr>
        <w:trPr>
          <w:trHeight w:val="298"/>
        </w:trPr>
        <w:tc>
          <w:tcPr>
            <w:tcW w:w="3600" w:type="dxa"/>
            <w:vAlign w:val="bottom"/>
            <w:tcBorders>
              <w:left w:val="single" w:sz="8" w:color="006699"/>
              <w:right w:val="single" w:sz="8" w:color="006699"/>
            </w:tcBorders>
          </w:tcPr>
          <w:p>
            <w:pPr>
              <w:spacing w:after="0"/>
              <w:rPr>
                <w:sz w:val="24"/>
                <w:szCs w:val="24"/>
                <w:color w:val="auto"/>
              </w:rPr>
            </w:pP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vocabulary including</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to influence an audience.</w:t>
            </w:r>
          </w:p>
        </w:tc>
      </w:tr>
      <w:tr>
        <w:trPr>
          <w:trHeight w:val="298"/>
        </w:trPr>
        <w:tc>
          <w:tcPr>
            <w:tcW w:w="3600" w:type="dxa"/>
            <w:vAlign w:val="bottom"/>
            <w:tcBorders>
              <w:left w:val="single" w:sz="8" w:color="006699"/>
              <w:right w:val="single" w:sz="8" w:color="006699"/>
            </w:tcBorders>
          </w:tcPr>
          <w:p>
            <w:pPr>
              <w:spacing w:after="0"/>
              <w:rPr>
                <w:sz w:val="24"/>
                <w:szCs w:val="24"/>
                <w:color w:val="auto"/>
              </w:rPr>
            </w:pP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multisyllabic words.</w:t>
            </w:r>
          </w:p>
        </w:tc>
        <w:tc>
          <w:tcPr>
            <w:tcW w:w="3480" w:type="dxa"/>
            <w:vAlign w:val="bottom"/>
            <w:tcBorders>
              <w:right w:val="single" w:sz="8" w:color="006699"/>
            </w:tcBorders>
          </w:tcPr>
          <w:p>
            <w:pPr>
              <w:spacing w:after="0"/>
              <w:rPr>
                <w:sz w:val="24"/>
                <w:szCs w:val="24"/>
                <w:color w:val="auto"/>
              </w:rPr>
            </w:pPr>
          </w:p>
        </w:tc>
      </w:tr>
      <w:tr>
        <w:trPr>
          <w:trHeight w:val="56"/>
        </w:trPr>
        <w:tc>
          <w:tcPr>
            <w:tcW w:w="3600" w:type="dxa"/>
            <w:vAlign w:val="bottom"/>
            <w:tcBorders>
              <w:left w:val="single" w:sz="8" w:color="006699"/>
              <w:bottom w:val="single" w:sz="8" w:color="006699"/>
              <w:right w:val="single" w:sz="8" w:color="006699"/>
            </w:tcBorders>
          </w:tcPr>
          <w:p>
            <w:pPr>
              <w:spacing w:after="0"/>
              <w:rPr>
                <w:sz w:val="4"/>
                <w:szCs w:val="4"/>
                <w:color w:val="auto"/>
              </w:rPr>
            </w:pPr>
          </w:p>
        </w:tc>
        <w:tc>
          <w:tcPr>
            <w:tcW w:w="3000" w:type="dxa"/>
            <w:vAlign w:val="bottom"/>
            <w:tcBorders>
              <w:bottom w:val="single" w:sz="8" w:color="006699"/>
              <w:right w:val="single" w:sz="8" w:color="006699"/>
            </w:tcBorders>
          </w:tcPr>
          <w:p>
            <w:pPr>
              <w:spacing w:after="0"/>
              <w:rPr>
                <w:sz w:val="4"/>
                <w:szCs w:val="4"/>
                <w:color w:val="auto"/>
              </w:rPr>
            </w:pPr>
          </w:p>
        </w:tc>
        <w:tc>
          <w:tcPr>
            <w:tcW w:w="3480" w:type="dxa"/>
            <w:vAlign w:val="bottom"/>
            <w:tcBorders>
              <w:bottom w:val="single" w:sz="8" w:color="006699"/>
              <w:right w:val="single" w:sz="8" w:color="006699"/>
            </w:tcBorders>
          </w:tcPr>
          <w:p>
            <w:pPr>
              <w:spacing w:after="0"/>
              <w:rPr>
                <w:sz w:val="4"/>
                <w:szCs w:val="4"/>
                <w:color w:val="auto"/>
              </w:rPr>
            </w:pPr>
          </w:p>
        </w:tc>
      </w:tr>
      <w:tr>
        <w:trPr>
          <w:trHeight w:val="30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Their writing shows evidence of</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create texts that</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create texts that respond</w:t>
            </w:r>
          </w:p>
        </w:tc>
      </w:tr>
      <w:tr>
        <w:trPr>
          <w:trHeight w:val="29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sound and letter knowledge,</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respond to issues, interpreting</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to issues, interpreting and</w:t>
            </w:r>
          </w:p>
        </w:tc>
      </w:tr>
      <w:tr>
        <w:trPr>
          <w:trHeight w:val="295"/>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beginning writing behaviours and</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and integrating ideas from</w:t>
            </w:r>
          </w:p>
        </w:tc>
        <w:tc>
          <w:tcPr>
            <w:tcW w:w="34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integrating ideas from other texts.</w:t>
            </w:r>
          </w:p>
        </w:tc>
      </w:tr>
      <w:tr>
        <w:trPr>
          <w:trHeight w:val="29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experimentation with capital letters</w:t>
            </w:r>
          </w:p>
        </w:tc>
        <w:tc>
          <w:tcPr>
            <w:tcW w:w="30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other texts.</w:t>
            </w:r>
          </w:p>
        </w:tc>
        <w:tc>
          <w:tcPr>
            <w:tcW w:w="3480" w:type="dxa"/>
            <w:vAlign w:val="bottom"/>
            <w:tcBorders>
              <w:right w:val="single" w:sz="8" w:color="006699"/>
            </w:tcBorders>
          </w:tcPr>
          <w:p>
            <w:pPr>
              <w:spacing w:after="0"/>
              <w:rPr>
                <w:sz w:val="24"/>
                <w:szCs w:val="24"/>
                <w:color w:val="auto"/>
              </w:rPr>
            </w:pPr>
          </w:p>
        </w:tc>
      </w:tr>
      <w:tr>
        <w:trPr>
          <w:trHeight w:val="29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and full stops.</w:t>
            </w:r>
          </w:p>
        </w:tc>
        <w:tc>
          <w:tcPr>
            <w:tcW w:w="3000" w:type="dxa"/>
            <w:vAlign w:val="bottom"/>
            <w:tcBorders>
              <w:right w:val="single" w:sz="8" w:color="006699"/>
            </w:tcBorders>
          </w:tcPr>
          <w:p>
            <w:pPr>
              <w:spacing w:after="0"/>
              <w:rPr>
                <w:sz w:val="24"/>
                <w:szCs w:val="24"/>
                <w:color w:val="auto"/>
              </w:rPr>
            </w:pPr>
          </w:p>
        </w:tc>
        <w:tc>
          <w:tcPr>
            <w:tcW w:w="3480" w:type="dxa"/>
            <w:vAlign w:val="bottom"/>
            <w:tcBorders>
              <w:right w:val="single" w:sz="8" w:color="006699"/>
            </w:tcBorders>
          </w:tcPr>
          <w:p>
            <w:pPr>
              <w:spacing w:after="0"/>
              <w:rPr>
                <w:sz w:val="24"/>
                <w:szCs w:val="24"/>
                <w:color w:val="auto"/>
              </w:rPr>
            </w:pPr>
          </w:p>
        </w:tc>
      </w:tr>
      <w:tr>
        <w:trPr>
          <w:trHeight w:val="102"/>
        </w:trPr>
        <w:tc>
          <w:tcPr>
            <w:tcW w:w="3600" w:type="dxa"/>
            <w:vAlign w:val="bottom"/>
            <w:tcBorders>
              <w:left w:val="single" w:sz="8" w:color="006699"/>
              <w:bottom w:val="single" w:sz="8" w:color="006699"/>
              <w:right w:val="single" w:sz="8" w:color="006699"/>
            </w:tcBorders>
          </w:tcPr>
          <w:p>
            <w:pPr>
              <w:spacing w:after="0"/>
              <w:rPr>
                <w:sz w:val="8"/>
                <w:szCs w:val="8"/>
                <w:color w:val="auto"/>
              </w:rPr>
            </w:pPr>
          </w:p>
        </w:tc>
        <w:tc>
          <w:tcPr>
            <w:tcW w:w="3000" w:type="dxa"/>
            <w:vAlign w:val="bottom"/>
            <w:tcBorders>
              <w:bottom w:val="single" w:sz="8" w:color="006699"/>
              <w:right w:val="single" w:sz="8" w:color="006699"/>
            </w:tcBorders>
          </w:tcPr>
          <w:p>
            <w:pPr>
              <w:spacing w:after="0"/>
              <w:rPr>
                <w:sz w:val="8"/>
                <w:szCs w:val="8"/>
                <w:color w:val="auto"/>
              </w:rPr>
            </w:pPr>
          </w:p>
        </w:tc>
        <w:tc>
          <w:tcPr>
            <w:tcW w:w="3480" w:type="dxa"/>
            <w:vAlign w:val="bottom"/>
            <w:tcBorders>
              <w:bottom w:val="single" w:sz="8" w:color="006699"/>
              <w:right w:val="single" w:sz="8" w:color="006699"/>
            </w:tcBorders>
          </w:tcPr>
          <w:p>
            <w:pPr>
              <w:spacing w:after="0"/>
              <w:rPr>
                <w:sz w:val="8"/>
                <w:szCs w:val="8"/>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391160</wp:posOffset>
                </wp:positionV>
                <wp:extent cx="6642735" cy="29083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2" o:spid="_x0000_s1037" style="position:absolute;margin-left:-2.6499pt;margin-top:30.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180"/>
          </w:cols>
          <w:pgMar w:left="780" w:top="224" w:right="9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jc w:val="center"/>
        <w:ind w:right="-15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80"/>
          </w:cols>
          <w:pgMar w:left="780" w:top="224" w:right="946" w:bottom="0" w:gutter="0" w:footer="0" w:header="0"/>
          <w:type w:val="continuous"/>
        </w:sectPr>
      </w:pPr>
    </w:p>
    <w:p>
      <w:pPr>
        <w:ind w:left="28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145415</wp:posOffset>
                </wp:positionH>
                <wp:positionV relativeFrom="paragraph">
                  <wp:posOffset>63500</wp:posOffset>
                </wp:positionV>
                <wp:extent cx="6639560" cy="9779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9560" cy="97790"/>
                        </a:xfrm>
                        <a:prstGeom prst="rect">
                          <a:avLst/>
                        </a:prstGeom>
                        <a:solidFill>
                          <a:srgbClr val="4C94B8"/>
                        </a:solidFill>
                      </wps:spPr>
                      <wps:bodyPr/>
                    </wps:wsp>
                  </a:graphicData>
                </a:graphic>
              </wp:anchor>
            </w:drawing>
          </mc:Choice>
          <mc:Fallback>
            <w:pict>
              <v:rect id="Shape 13" o:spid="_x0000_s1038" style="position:absolute;margin-left:11.45pt;margin-top:5pt;width:522.8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7"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Mathematics</w:t>
      </w:r>
      <w:r>
        <w:rPr>
          <w:rFonts w:ascii="Franklin Gothic Book" w:cs="Franklin Gothic Book" w:eastAsia="Franklin Gothic Book" w:hAnsi="Franklin Gothic Book"/>
          <w:sz w:val="22"/>
          <w:szCs w:val="22"/>
          <w:color w:val="auto"/>
        </w:rPr>
        <w:t xml:space="preserve"> statements that may appear on a report:</w:t>
      </w:r>
    </w:p>
    <w:p>
      <w:pPr>
        <w:spacing w:after="0" w:line="292" w:lineRule="exact"/>
        <w:rPr>
          <w:sz w:val="20"/>
          <w:szCs w:val="20"/>
          <w:color w:val="auto"/>
        </w:rPr>
      </w:pPr>
    </w:p>
    <w:tbl>
      <w:tblPr>
        <w:tblLayout w:type="fixed"/>
        <w:tblInd w:w="10" w:type="dxa"/>
        <w:tblCellMar>
          <w:top w:w="0" w:type="dxa"/>
          <w:left w:w="0" w:type="dxa"/>
          <w:bottom w:w="0" w:type="dxa"/>
          <w:right w:w="0" w:type="dxa"/>
        </w:tblCellMar>
      </w:tblPr>
      <w:tr>
        <w:trPr>
          <w:trHeight w:val="349"/>
        </w:trPr>
        <w:tc>
          <w:tcPr>
            <w:tcW w:w="3600" w:type="dxa"/>
            <w:vAlign w:val="bottom"/>
            <w:tcBorders>
              <w:top w:val="single" w:sz="8" w:color="006699"/>
              <w:left w:val="single" w:sz="8" w:color="006699"/>
              <w:right w:val="single" w:sz="8" w:color="006699"/>
            </w:tcBorders>
            <w:shd w:val="clear" w:color="auto" w:fill="CCE1EB"/>
          </w:tcPr>
          <w:p>
            <w:pPr>
              <w:ind w:left="48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600" w:type="dxa"/>
            <w:vAlign w:val="bottom"/>
            <w:tcBorders>
              <w:top w:val="single" w:sz="8" w:color="006699"/>
              <w:right w:val="single" w:sz="8" w:color="006699"/>
            </w:tcBorders>
            <w:shd w:val="clear" w:color="auto" w:fill="CCE1EB"/>
          </w:tcPr>
          <w:p>
            <w:pPr>
              <w:ind w:left="146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580" w:type="dxa"/>
            <w:vAlign w:val="bottom"/>
            <w:tcBorders>
              <w:top w:val="single" w:sz="8" w:color="006699"/>
              <w:right w:val="single" w:sz="8" w:color="006699"/>
            </w:tcBorders>
            <w:shd w:val="clear" w:color="auto" w:fill="CCE1EB"/>
          </w:tcPr>
          <w:p>
            <w:pPr>
              <w:ind w:left="146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c>
          <w:tcPr>
            <w:tcW w:w="0" w:type="dxa"/>
            <w:vAlign w:val="bottom"/>
          </w:tcPr>
          <w:p>
            <w:pPr>
              <w:spacing w:after="0"/>
              <w:rPr>
                <w:sz w:val="1"/>
                <w:szCs w:val="1"/>
                <w:color w:val="auto"/>
              </w:rPr>
            </w:pPr>
          </w:p>
        </w:tc>
      </w:tr>
      <w:tr>
        <w:trPr>
          <w:trHeight w:val="269"/>
        </w:trPr>
        <w:tc>
          <w:tcPr>
            <w:tcW w:w="3600" w:type="dxa"/>
            <w:vAlign w:val="bottom"/>
            <w:tcBorders>
              <w:left w:val="single" w:sz="8" w:color="006699"/>
              <w:bottom w:val="single" w:sz="8" w:color="006699"/>
              <w:right w:val="single" w:sz="8" w:color="006699"/>
            </w:tcBorders>
            <w:shd w:val="clear" w:color="auto" w:fill="CCE1EB"/>
          </w:tcPr>
          <w:p>
            <w:pPr>
              <w:spacing w:after="0"/>
              <w:rPr>
                <w:sz w:val="23"/>
                <w:szCs w:val="23"/>
                <w:color w:val="auto"/>
              </w:rPr>
            </w:pPr>
          </w:p>
        </w:tc>
        <w:tc>
          <w:tcPr>
            <w:tcW w:w="3600" w:type="dxa"/>
            <w:vAlign w:val="bottom"/>
            <w:tcBorders>
              <w:bottom w:val="single" w:sz="8" w:color="006699"/>
              <w:right w:val="single" w:sz="8" w:color="006699"/>
            </w:tcBorders>
            <w:shd w:val="clear" w:color="auto" w:fill="CCE1EB"/>
          </w:tcPr>
          <w:p>
            <w:pPr>
              <w:spacing w:after="0"/>
              <w:rPr>
                <w:sz w:val="23"/>
                <w:szCs w:val="23"/>
                <w:color w:val="auto"/>
              </w:rPr>
            </w:pPr>
          </w:p>
        </w:tc>
        <w:tc>
          <w:tcPr>
            <w:tcW w:w="3580" w:type="dxa"/>
            <w:vAlign w:val="bottom"/>
            <w:tcBorders>
              <w:bottom w:val="single" w:sz="8" w:color="006699"/>
              <w:right w:val="single" w:sz="8" w:color="006699"/>
            </w:tcBorders>
            <w:shd w:val="clear" w:color="auto" w:fill="CCE1EB"/>
          </w:tcPr>
          <w:p>
            <w:pPr>
              <w:spacing w:after="0"/>
              <w:rPr>
                <w:sz w:val="23"/>
                <w:szCs w:val="23"/>
                <w:color w:val="auto"/>
              </w:rPr>
            </w:pPr>
          </w:p>
        </w:tc>
        <w:tc>
          <w:tcPr>
            <w:tcW w:w="0" w:type="dxa"/>
            <w:vAlign w:val="bottom"/>
          </w:tcPr>
          <w:p>
            <w:pPr>
              <w:spacing w:after="0"/>
              <w:rPr>
                <w:sz w:val="1"/>
                <w:szCs w:val="1"/>
                <w:color w:val="auto"/>
              </w:rPr>
            </w:pPr>
          </w:p>
        </w:tc>
      </w:tr>
      <w:tr>
        <w:trPr>
          <w:trHeight w:val="307"/>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count to and from 20</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recognise common equivalent</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recognise the connections</w:t>
            </w:r>
          </w:p>
        </w:tc>
        <w:tc>
          <w:tcPr>
            <w:tcW w:w="0" w:type="dxa"/>
            <w:vAlign w:val="bottom"/>
          </w:tcPr>
          <w:p>
            <w:pPr>
              <w:spacing w:after="0"/>
              <w:rPr>
                <w:sz w:val="1"/>
                <w:szCs w:val="1"/>
                <w:color w:val="auto"/>
              </w:rPr>
            </w:pPr>
          </w:p>
        </w:tc>
      </w:tr>
      <w:tr>
        <w:trPr>
          <w:trHeight w:val="298"/>
        </w:trPr>
        <w:tc>
          <w:tcPr>
            <w:tcW w:w="3600" w:type="dxa"/>
            <w:vAlign w:val="bottom"/>
            <w:tcBorders>
              <w:left w:val="single" w:sz="8" w:color="006699"/>
              <w:right w:val="single" w:sz="8" w:color="006699"/>
            </w:tcBorders>
            <w:vMerge w:val="restart"/>
          </w:tcPr>
          <w:p>
            <w:pPr>
              <w:ind w:left="80"/>
              <w:spacing w:after="0"/>
              <w:rPr>
                <w:sz w:val="20"/>
                <w:szCs w:val="20"/>
                <w:color w:val="auto"/>
              </w:rPr>
            </w:pPr>
            <w:r>
              <w:rPr>
                <w:rFonts w:ascii="Franklin Gothic Book" w:cs="Franklin Gothic Book" w:eastAsia="Franklin Gothic Book" w:hAnsi="Franklin Gothic Book"/>
                <w:sz w:val="22"/>
                <w:szCs w:val="22"/>
                <w:color w:val="auto"/>
              </w:rPr>
              <w:t>and order small collections.</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fractions in familiar contexts and</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between similarity and the</w:t>
            </w:r>
          </w:p>
        </w:tc>
        <w:tc>
          <w:tcPr>
            <w:tcW w:w="0" w:type="dxa"/>
            <w:vAlign w:val="bottom"/>
          </w:tcPr>
          <w:p>
            <w:pPr>
              <w:spacing w:after="0"/>
              <w:rPr>
                <w:sz w:val="1"/>
                <w:szCs w:val="1"/>
                <w:color w:val="auto"/>
              </w:rPr>
            </w:pPr>
          </w:p>
        </w:tc>
      </w:tr>
      <w:tr>
        <w:trPr>
          <w:trHeight w:val="120"/>
        </w:trPr>
        <w:tc>
          <w:tcPr>
            <w:tcW w:w="3600" w:type="dxa"/>
            <w:vAlign w:val="bottom"/>
            <w:tcBorders>
              <w:left w:val="single" w:sz="8" w:color="006699"/>
              <w:right w:val="single" w:sz="8" w:color="006699"/>
            </w:tcBorders>
            <w:vMerge w:val="continue"/>
          </w:tcPr>
          <w:p>
            <w:pPr>
              <w:spacing w:after="0"/>
              <w:rPr>
                <w:sz w:val="10"/>
                <w:szCs w:val="10"/>
                <w:color w:val="auto"/>
              </w:rPr>
            </w:pPr>
          </w:p>
        </w:tc>
        <w:tc>
          <w:tcPr>
            <w:tcW w:w="3600" w:type="dxa"/>
            <w:vAlign w:val="bottom"/>
            <w:tcBorders>
              <w:right w:val="single" w:sz="8" w:color="006699"/>
            </w:tcBorders>
            <w:vMerge w:val="restart"/>
          </w:tcPr>
          <w:p>
            <w:pPr>
              <w:ind w:left="60"/>
              <w:spacing w:after="0"/>
              <w:rPr>
                <w:sz w:val="20"/>
                <w:szCs w:val="20"/>
                <w:color w:val="auto"/>
              </w:rPr>
            </w:pPr>
            <w:r>
              <w:rPr>
                <w:rFonts w:ascii="Franklin Gothic Book" w:cs="Franklin Gothic Book" w:eastAsia="Franklin Gothic Book" w:hAnsi="Franklin Gothic Book"/>
                <w:sz w:val="22"/>
                <w:szCs w:val="22"/>
                <w:color w:val="auto"/>
              </w:rPr>
              <w:t>make connections between fraction</w:t>
            </w:r>
          </w:p>
        </w:tc>
        <w:tc>
          <w:tcPr>
            <w:tcW w:w="3580" w:type="dxa"/>
            <w:vAlign w:val="bottom"/>
            <w:tcBorders>
              <w:right w:val="single" w:sz="8" w:color="006699"/>
            </w:tcBorders>
            <w:vMerge w:val="restart"/>
          </w:tcPr>
          <w:p>
            <w:pPr>
              <w:ind w:left="60"/>
              <w:spacing w:after="0"/>
              <w:rPr>
                <w:sz w:val="20"/>
                <w:szCs w:val="20"/>
                <w:color w:val="auto"/>
              </w:rPr>
            </w:pPr>
            <w:r>
              <w:rPr>
                <w:rFonts w:ascii="Franklin Gothic Book" w:cs="Franklin Gothic Book" w:eastAsia="Franklin Gothic Book" w:hAnsi="Franklin Gothic Book"/>
                <w:sz w:val="22"/>
                <w:szCs w:val="22"/>
                <w:color w:val="auto"/>
              </w:rPr>
              <w:t>trigonometric ratios.</w:t>
            </w:r>
          </w:p>
        </w:tc>
        <w:tc>
          <w:tcPr>
            <w:tcW w:w="0" w:type="dxa"/>
            <w:vAlign w:val="bottom"/>
          </w:tcPr>
          <w:p>
            <w:pPr>
              <w:spacing w:after="0"/>
              <w:rPr>
                <w:sz w:val="1"/>
                <w:szCs w:val="1"/>
                <w:color w:val="auto"/>
              </w:rPr>
            </w:pPr>
          </w:p>
        </w:tc>
      </w:tr>
      <w:tr>
        <w:trPr>
          <w:trHeight w:val="175"/>
        </w:trPr>
        <w:tc>
          <w:tcPr>
            <w:tcW w:w="3600" w:type="dxa"/>
            <w:vAlign w:val="bottom"/>
            <w:tcBorders>
              <w:left w:val="single" w:sz="8" w:color="006699"/>
              <w:right w:val="single" w:sz="8" w:color="006699"/>
            </w:tcBorders>
          </w:tcPr>
          <w:p>
            <w:pPr>
              <w:spacing w:after="0"/>
              <w:rPr>
                <w:sz w:val="15"/>
                <w:szCs w:val="15"/>
                <w:color w:val="auto"/>
              </w:rPr>
            </w:pPr>
          </w:p>
        </w:tc>
        <w:tc>
          <w:tcPr>
            <w:tcW w:w="3600" w:type="dxa"/>
            <w:vAlign w:val="bottom"/>
            <w:tcBorders>
              <w:right w:val="single" w:sz="8" w:color="006699"/>
            </w:tcBorders>
            <w:vMerge w:val="continue"/>
          </w:tcPr>
          <w:p>
            <w:pPr>
              <w:spacing w:after="0"/>
              <w:rPr>
                <w:sz w:val="15"/>
                <w:szCs w:val="15"/>
                <w:color w:val="auto"/>
              </w:rPr>
            </w:pPr>
          </w:p>
        </w:tc>
        <w:tc>
          <w:tcPr>
            <w:tcW w:w="3580" w:type="dxa"/>
            <w:vAlign w:val="bottom"/>
            <w:tcBorders>
              <w:right w:val="single" w:sz="8" w:color="006699"/>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98"/>
        </w:trPr>
        <w:tc>
          <w:tcPr>
            <w:tcW w:w="360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and decimal notations up to two</w:t>
            </w:r>
          </w:p>
        </w:tc>
        <w:tc>
          <w:tcPr>
            <w:tcW w:w="35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360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decimal places.</w:t>
            </w:r>
          </w:p>
        </w:tc>
        <w:tc>
          <w:tcPr>
            <w:tcW w:w="35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577"/>
        </w:trPr>
        <w:tc>
          <w:tcPr>
            <w:tcW w:w="3600" w:type="dxa"/>
            <w:vAlign w:val="bottom"/>
            <w:tcBorders>
              <w:left w:val="single" w:sz="8" w:color="006699"/>
              <w:bottom w:val="single" w:sz="8" w:color="006699"/>
              <w:right w:val="single" w:sz="8" w:color="006699"/>
            </w:tcBorders>
          </w:tcPr>
          <w:p>
            <w:pPr>
              <w:spacing w:after="0"/>
              <w:rPr>
                <w:sz w:val="24"/>
                <w:szCs w:val="24"/>
                <w:color w:val="auto"/>
              </w:rPr>
            </w:pPr>
          </w:p>
        </w:tc>
        <w:tc>
          <w:tcPr>
            <w:tcW w:w="3600" w:type="dxa"/>
            <w:vAlign w:val="bottom"/>
            <w:tcBorders>
              <w:bottom w:val="single" w:sz="8" w:color="006699"/>
              <w:right w:val="single" w:sz="8" w:color="006699"/>
            </w:tcBorders>
          </w:tcPr>
          <w:p>
            <w:pPr>
              <w:spacing w:after="0"/>
              <w:rPr>
                <w:sz w:val="24"/>
                <w:szCs w:val="24"/>
                <w:color w:val="auto"/>
              </w:rPr>
            </w:pPr>
          </w:p>
        </w:tc>
        <w:tc>
          <w:tcPr>
            <w:tcW w:w="358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306"/>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connect events and the</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use scaled instruments to</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make sense of the position of</w:t>
            </w:r>
          </w:p>
        </w:tc>
        <w:tc>
          <w:tcPr>
            <w:tcW w:w="0" w:type="dxa"/>
            <w:vAlign w:val="bottom"/>
          </w:tcPr>
          <w:p>
            <w:pPr>
              <w:spacing w:after="0"/>
              <w:rPr>
                <w:sz w:val="1"/>
                <w:szCs w:val="1"/>
                <w:color w:val="auto"/>
              </w:rPr>
            </w:pPr>
          </w:p>
        </w:tc>
      </w:tr>
      <w:tr>
        <w:trPr>
          <w:trHeight w:val="298"/>
        </w:trPr>
        <w:tc>
          <w:tcPr>
            <w:tcW w:w="36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days of the week.</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measure temperatures, lengths,</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 mean and median in skewed,</w:t>
            </w:r>
          </w:p>
        </w:tc>
        <w:tc>
          <w:tcPr>
            <w:tcW w:w="0" w:type="dxa"/>
            <w:vAlign w:val="bottom"/>
          </w:tcPr>
          <w:p>
            <w:pPr>
              <w:spacing w:after="0"/>
              <w:rPr>
                <w:sz w:val="1"/>
                <w:szCs w:val="1"/>
                <w:color w:val="auto"/>
              </w:rPr>
            </w:pPr>
          </w:p>
        </w:tc>
      </w:tr>
      <w:tr>
        <w:trPr>
          <w:trHeight w:val="295"/>
        </w:trPr>
        <w:tc>
          <w:tcPr>
            <w:tcW w:w="360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shapes and objects.</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symmetric and bi-modal displays to</w:t>
            </w:r>
          </w:p>
        </w:tc>
        <w:tc>
          <w:tcPr>
            <w:tcW w:w="0" w:type="dxa"/>
            <w:vAlign w:val="bottom"/>
          </w:tcPr>
          <w:p>
            <w:pPr>
              <w:spacing w:after="0"/>
              <w:rPr>
                <w:sz w:val="1"/>
                <w:szCs w:val="1"/>
                <w:color w:val="auto"/>
              </w:rPr>
            </w:pPr>
          </w:p>
        </w:tc>
      </w:tr>
      <w:tr>
        <w:trPr>
          <w:trHeight w:val="298"/>
        </w:trPr>
        <w:tc>
          <w:tcPr>
            <w:tcW w:w="360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spacing w:after="0"/>
              <w:rPr>
                <w:sz w:val="24"/>
                <w:szCs w:val="24"/>
                <w:color w:val="auto"/>
              </w:rPr>
            </w:pP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describe and interpret data.</w:t>
            </w:r>
          </w:p>
        </w:tc>
        <w:tc>
          <w:tcPr>
            <w:tcW w:w="0" w:type="dxa"/>
            <w:vAlign w:val="bottom"/>
          </w:tcPr>
          <w:p>
            <w:pPr>
              <w:spacing w:after="0"/>
              <w:rPr>
                <w:sz w:val="1"/>
                <w:szCs w:val="1"/>
                <w:color w:val="auto"/>
              </w:rPr>
            </w:pPr>
          </w:p>
        </w:tc>
      </w:tr>
      <w:tr>
        <w:trPr>
          <w:trHeight w:val="864"/>
        </w:trPr>
        <w:tc>
          <w:tcPr>
            <w:tcW w:w="3600" w:type="dxa"/>
            <w:vAlign w:val="bottom"/>
            <w:tcBorders>
              <w:left w:val="single" w:sz="8" w:color="006699"/>
              <w:bottom w:val="single" w:sz="8" w:color="006699"/>
              <w:right w:val="single" w:sz="8" w:color="006699"/>
            </w:tcBorders>
          </w:tcPr>
          <w:p>
            <w:pPr>
              <w:spacing w:after="0"/>
              <w:rPr>
                <w:sz w:val="24"/>
                <w:szCs w:val="24"/>
                <w:color w:val="auto"/>
              </w:rPr>
            </w:pPr>
          </w:p>
        </w:tc>
        <w:tc>
          <w:tcPr>
            <w:tcW w:w="3600" w:type="dxa"/>
            <w:vAlign w:val="bottom"/>
            <w:tcBorders>
              <w:bottom w:val="single" w:sz="8" w:color="006699"/>
              <w:right w:val="single" w:sz="8" w:color="006699"/>
            </w:tcBorders>
          </w:tcPr>
          <w:p>
            <w:pPr>
              <w:spacing w:after="0"/>
              <w:rPr>
                <w:sz w:val="24"/>
                <w:szCs w:val="24"/>
                <w:color w:val="auto"/>
              </w:rPr>
            </w:pPr>
          </w:p>
        </w:tc>
        <w:tc>
          <w:tcPr>
            <w:tcW w:w="358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80"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Science</w:t>
      </w:r>
      <w:r>
        <w:rPr>
          <w:rFonts w:ascii="Franklin Gothic Book" w:cs="Franklin Gothic Book" w:eastAsia="Franklin Gothic Book" w:hAnsi="Franklin Gothic Book"/>
          <w:sz w:val="22"/>
          <w:szCs w:val="22"/>
          <w:color w:val="auto"/>
        </w:rPr>
        <w:t xml:space="preserve"> statements that may appear on a report:</w:t>
      </w:r>
    </w:p>
    <w:p>
      <w:pPr>
        <w:spacing w:after="0" w:line="185" w:lineRule="exact"/>
        <w:rPr>
          <w:sz w:val="20"/>
          <w:szCs w:val="20"/>
          <w:color w:val="auto"/>
        </w:rPr>
      </w:pPr>
    </w:p>
    <w:tbl>
      <w:tblPr>
        <w:tblLayout w:type="fixed"/>
        <w:tblInd w:w="10" w:type="dxa"/>
        <w:tblCellMar>
          <w:top w:w="0" w:type="dxa"/>
          <w:left w:w="0" w:type="dxa"/>
          <w:bottom w:w="0" w:type="dxa"/>
          <w:right w:w="0" w:type="dxa"/>
        </w:tblCellMar>
      </w:tblPr>
      <w:tr>
        <w:trPr>
          <w:trHeight w:val="349"/>
        </w:trPr>
        <w:tc>
          <w:tcPr>
            <w:tcW w:w="3660" w:type="dxa"/>
            <w:vAlign w:val="bottom"/>
            <w:tcBorders>
              <w:top w:val="single" w:sz="8" w:color="006699"/>
              <w:left w:val="single" w:sz="8" w:color="006699"/>
              <w:right w:val="single" w:sz="8" w:color="006699"/>
            </w:tcBorders>
            <w:shd w:val="clear" w:color="auto" w:fill="CCE1EB"/>
          </w:tcPr>
          <w:p>
            <w:pPr>
              <w:ind w:left="52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20" w:type="dxa"/>
            <w:vAlign w:val="bottom"/>
            <w:tcBorders>
              <w:top w:val="single" w:sz="8" w:color="006699"/>
            </w:tcBorders>
            <w:shd w:val="clear" w:color="auto" w:fill="CCE1EB"/>
          </w:tcPr>
          <w:p>
            <w:pPr>
              <w:spacing w:after="0"/>
              <w:rPr>
                <w:sz w:val="24"/>
                <w:szCs w:val="24"/>
                <w:color w:val="auto"/>
              </w:rPr>
            </w:pPr>
          </w:p>
        </w:tc>
        <w:tc>
          <w:tcPr>
            <w:tcW w:w="3600" w:type="dxa"/>
            <w:vAlign w:val="bottom"/>
            <w:tcBorders>
              <w:top w:val="single" w:sz="8" w:color="006699"/>
              <w:right w:val="single" w:sz="8" w:color="006699"/>
            </w:tcBorders>
            <w:shd w:val="clear" w:color="auto" w:fill="CCE1EB"/>
          </w:tcPr>
          <w:p>
            <w:pPr>
              <w:ind w:left="146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640" w:type="dxa"/>
            <w:vAlign w:val="bottom"/>
            <w:tcBorders>
              <w:top w:val="single" w:sz="8" w:color="006699"/>
              <w:right w:val="single" w:sz="8" w:color="006699"/>
            </w:tcBorders>
            <w:shd w:val="clear" w:color="auto" w:fill="CCE1EB"/>
          </w:tcPr>
          <w:p>
            <w:pPr>
              <w:ind w:left="148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c>
          <w:tcPr>
            <w:tcW w:w="0" w:type="dxa"/>
            <w:vAlign w:val="bottom"/>
          </w:tcPr>
          <w:p>
            <w:pPr>
              <w:spacing w:after="0"/>
              <w:rPr>
                <w:sz w:val="1"/>
                <w:szCs w:val="1"/>
                <w:color w:val="auto"/>
              </w:rPr>
            </w:pPr>
          </w:p>
        </w:tc>
      </w:tr>
      <w:tr>
        <w:trPr>
          <w:trHeight w:val="105"/>
        </w:trPr>
        <w:tc>
          <w:tcPr>
            <w:tcW w:w="3660" w:type="dxa"/>
            <w:vAlign w:val="bottom"/>
            <w:tcBorders>
              <w:left w:val="single" w:sz="8" w:color="006699"/>
              <w:bottom w:val="single" w:sz="8" w:color="006699"/>
              <w:right w:val="single" w:sz="8" w:color="006699"/>
            </w:tcBorders>
            <w:shd w:val="clear" w:color="auto" w:fill="CCE1EB"/>
          </w:tcPr>
          <w:p>
            <w:pPr>
              <w:spacing w:after="0"/>
              <w:rPr>
                <w:sz w:val="9"/>
                <w:szCs w:val="9"/>
                <w:color w:val="auto"/>
              </w:rPr>
            </w:pPr>
          </w:p>
        </w:tc>
        <w:tc>
          <w:tcPr>
            <w:tcW w:w="20" w:type="dxa"/>
            <w:vAlign w:val="bottom"/>
            <w:tcBorders>
              <w:bottom w:val="single" w:sz="8" w:color="006699"/>
            </w:tcBorders>
            <w:shd w:val="clear" w:color="auto" w:fill="CCE1EB"/>
          </w:tcPr>
          <w:p>
            <w:pPr>
              <w:spacing w:after="0"/>
              <w:rPr>
                <w:sz w:val="9"/>
                <w:szCs w:val="9"/>
                <w:color w:val="auto"/>
              </w:rPr>
            </w:pPr>
          </w:p>
        </w:tc>
        <w:tc>
          <w:tcPr>
            <w:tcW w:w="3600" w:type="dxa"/>
            <w:vAlign w:val="bottom"/>
            <w:tcBorders>
              <w:bottom w:val="single" w:sz="8" w:color="006699"/>
              <w:right w:val="single" w:sz="8" w:color="006699"/>
            </w:tcBorders>
            <w:shd w:val="clear" w:color="auto" w:fill="CCE1EB"/>
          </w:tcPr>
          <w:p>
            <w:pPr>
              <w:spacing w:after="0"/>
              <w:rPr>
                <w:sz w:val="9"/>
                <w:szCs w:val="9"/>
                <w:color w:val="auto"/>
              </w:rPr>
            </w:pPr>
          </w:p>
        </w:tc>
        <w:tc>
          <w:tcPr>
            <w:tcW w:w="3640" w:type="dxa"/>
            <w:vAlign w:val="bottom"/>
            <w:tcBorders>
              <w:bottom w:val="single" w:sz="8" w:color="006699"/>
              <w:right w:val="single" w:sz="8" w:color="006699"/>
            </w:tcBorders>
            <w:shd w:val="clear" w:color="auto" w:fill="CCE1EB"/>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suggest how the environment</w:t>
            </w: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describe how contact and non-</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explain global features and</w:t>
            </w:r>
          </w:p>
        </w:tc>
        <w:tc>
          <w:tcPr>
            <w:tcW w:w="0" w:type="dxa"/>
            <w:vAlign w:val="bottom"/>
          </w:tcPr>
          <w:p>
            <w:pPr>
              <w:spacing w:after="0"/>
              <w:rPr>
                <w:sz w:val="1"/>
                <w:szCs w:val="1"/>
                <w:color w:val="auto"/>
              </w:rPr>
            </w:pPr>
          </w:p>
        </w:tc>
      </w:tr>
      <w:tr>
        <w:trPr>
          <w:trHeight w:val="298"/>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affects them and other living things.</w:t>
            </w: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contact forces affect interactions</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events in terms of geological</w:t>
            </w:r>
          </w:p>
        </w:tc>
        <w:tc>
          <w:tcPr>
            <w:tcW w:w="0" w:type="dxa"/>
            <w:vAlign w:val="bottom"/>
          </w:tcPr>
          <w:p>
            <w:pPr>
              <w:spacing w:after="0"/>
              <w:rPr>
                <w:sz w:val="1"/>
                <w:szCs w:val="1"/>
                <w:color w:val="auto"/>
              </w:rPr>
            </w:pPr>
          </w:p>
        </w:tc>
      </w:tr>
      <w:tr>
        <w:trPr>
          <w:trHeight w:val="295"/>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between objects.</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processes and timescales.</w:t>
            </w:r>
          </w:p>
        </w:tc>
        <w:tc>
          <w:tcPr>
            <w:tcW w:w="0" w:type="dxa"/>
            <w:vAlign w:val="bottom"/>
          </w:tcPr>
          <w:p>
            <w:pPr>
              <w:spacing w:after="0"/>
              <w:rPr>
                <w:sz w:val="1"/>
                <w:szCs w:val="1"/>
                <w:color w:val="auto"/>
              </w:rPr>
            </w:pPr>
          </w:p>
        </w:tc>
      </w:tr>
      <w:tr>
        <w:trPr>
          <w:trHeight w:val="418"/>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identify when science is used to</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design questions that can</w:t>
            </w:r>
          </w:p>
        </w:tc>
        <w:tc>
          <w:tcPr>
            <w:tcW w:w="0" w:type="dxa"/>
            <w:vAlign w:val="bottom"/>
          </w:tcPr>
          <w:p>
            <w:pPr>
              <w:spacing w:after="0"/>
              <w:rPr>
                <w:sz w:val="1"/>
                <w:szCs w:val="1"/>
                <w:color w:val="auto"/>
              </w:rPr>
            </w:pPr>
          </w:p>
        </w:tc>
      </w:tr>
      <w:tr>
        <w:trPr>
          <w:trHeight w:val="298"/>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understand the effect of their</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be investigated using a range of</w:t>
            </w:r>
          </w:p>
        </w:tc>
        <w:tc>
          <w:tcPr>
            <w:tcW w:w="0" w:type="dxa"/>
            <w:vAlign w:val="bottom"/>
          </w:tcPr>
          <w:p>
            <w:pPr>
              <w:spacing w:after="0"/>
              <w:rPr>
                <w:sz w:val="1"/>
                <w:szCs w:val="1"/>
                <w:color w:val="auto"/>
              </w:rPr>
            </w:pPr>
          </w:p>
        </w:tc>
      </w:tr>
      <w:tr>
        <w:trPr>
          <w:trHeight w:val="296"/>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actions.</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inquiry skills.</w:t>
            </w:r>
          </w:p>
        </w:tc>
        <w:tc>
          <w:tcPr>
            <w:tcW w:w="0" w:type="dxa"/>
            <w:vAlign w:val="bottom"/>
          </w:tcPr>
          <w:p>
            <w:pPr>
              <w:spacing w:after="0"/>
              <w:rPr>
                <w:sz w:val="1"/>
                <w:szCs w:val="1"/>
                <w:color w:val="auto"/>
              </w:rPr>
            </w:pPr>
          </w:p>
        </w:tc>
      </w:tr>
      <w:tr>
        <w:trPr>
          <w:trHeight w:val="270"/>
        </w:trPr>
        <w:tc>
          <w:tcPr>
            <w:tcW w:w="3660" w:type="dxa"/>
            <w:vAlign w:val="bottom"/>
            <w:tcBorders>
              <w:left w:val="single" w:sz="8" w:color="006699"/>
              <w:bottom w:val="single" w:sz="8" w:color="006699"/>
              <w:right w:val="single" w:sz="8" w:color="006699"/>
            </w:tcBorders>
          </w:tcPr>
          <w:p>
            <w:pPr>
              <w:spacing w:after="0"/>
              <w:rPr>
                <w:sz w:val="23"/>
                <w:szCs w:val="23"/>
                <w:color w:val="auto"/>
              </w:rPr>
            </w:pPr>
          </w:p>
        </w:tc>
        <w:tc>
          <w:tcPr>
            <w:tcW w:w="20" w:type="dxa"/>
            <w:vAlign w:val="bottom"/>
            <w:tcBorders>
              <w:bottom w:val="single" w:sz="8" w:color="006699"/>
            </w:tcBorders>
          </w:tcPr>
          <w:p>
            <w:pPr>
              <w:spacing w:after="0"/>
              <w:rPr>
                <w:sz w:val="23"/>
                <w:szCs w:val="23"/>
                <w:color w:val="auto"/>
              </w:rPr>
            </w:pPr>
          </w:p>
        </w:tc>
        <w:tc>
          <w:tcPr>
            <w:tcW w:w="3600" w:type="dxa"/>
            <w:vAlign w:val="bottom"/>
            <w:tcBorders>
              <w:bottom w:val="single" w:sz="8" w:color="006699"/>
              <w:right w:val="single" w:sz="8" w:color="006699"/>
            </w:tcBorders>
          </w:tcPr>
          <w:p>
            <w:pPr>
              <w:spacing w:after="0"/>
              <w:rPr>
                <w:sz w:val="23"/>
                <w:szCs w:val="23"/>
                <w:color w:val="auto"/>
              </w:rPr>
            </w:pPr>
          </w:p>
        </w:tc>
        <w:tc>
          <w:tcPr>
            <w:tcW w:w="3640" w:type="dxa"/>
            <w:vAlign w:val="bottom"/>
            <w:tcBorders>
              <w:bottom w:val="single" w:sz="8" w:color="006699"/>
              <w:right w:val="single" w:sz="8" w:color="006699"/>
            </w:tcBorders>
          </w:tcPr>
          <w:p>
            <w:pPr>
              <w:spacing w:after="0"/>
              <w:rPr>
                <w:sz w:val="23"/>
                <w:szCs w:val="23"/>
                <w:color w:val="auto"/>
              </w:rPr>
            </w:pPr>
          </w:p>
        </w:tc>
        <w:tc>
          <w:tcPr>
            <w:tcW w:w="0" w:type="dxa"/>
            <w:vAlign w:val="bottom"/>
          </w:tcPr>
          <w:p>
            <w:pPr>
              <w:spacing w:after="0"/>
              <w:rPr>
                <w:sz w:val="1"/>
                <w:szCs w:val="1"/>
                <w:color w:val="auto"/>
              </w:rPr>
            </w:pPr>
          </w:p>
        </w:tc>
      </w:tr>
      <w:tr>
        <w:trPr>
          <w:trHeight w:val="308"/>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share and reflect on</w:t>
            </w: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use provided tables and column</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design methods that include the</w:t>
            </w:r>
          </w:p>
        </w:tc>
        <w:tc>
          <w:tcPr>
            <w:tcW w:w="0" w:type="dxa"/>
            <w:vAlign w:val="bottom"/>
          </w:tcPr>
          <w:p>
            <w:pPr>
              <w:spacing w:after="0"/>
              <w:rPr>
                <w:sz w:val="1"/>
                <w:szCs w:val="1"/>
                <w:color w:val="auto"/>
              </w:rPr>
            </w:pPr>
          </w:p>
        </w:tc>
      </w:tr>
      <w:tr>
        <w:trPr>
          <w:trHeight w:val="298"/>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observations, and ask and respond</w:t>
            </w: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graphs to organise data and identify</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control and accurate measurement</w:t>
            </w:r>
          </w:p>
        </w:tc>
        <w:tc>
          <w:tcPr>
            <w:tcW w:w="0" w:type="dxa"/>
            <w:vAlign w:val="bottom"/>
          </w:tcPr>
          <w:p>
            <w:pPr>
              <w:spacing w:after="0"/>
              <w:rPr>
                <w:sz w:val="1"/>
                <w:szCs w:val="1"/>
                <w:color w:val="auto"/>
              </w:rPr>
            </w:pPr>
          </w:p>
        </w:tc>
      </w:tr>
      <w:tr>
        <w:trPr>
          <w:trHeight w:val="295"/>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to questions about familiar objects</w:t>
            </w: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patterns.</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of variables and systematic collection</w:t>
            </w:r>
          </w:p>
        </w:tc>
        <w:tc>
          <w:tcPr>
            <w:tcW w:w="0" w:type="dxa"/>
            <w:vAlign w:val="bottom"/>
          </w:tcPr>
          <w:p>
            <w:pPr>
              <w:spacing w:after="0"/>
              <w:rPr>
                <w:sz w:val="1"/>
                <w:szCs w:val="1"/>
                <w:color w:val="auto"/>
              </w:rPr>
            </w:pPr>
          </w:p>
        </w:tc>
      </w:tr>
      <w:tr>
        <w:trPr>
          <w:trHeight w:val="298"/>
        </w:trPr>
        <w:tc>
          <w:tcPr>
            <w:tcW w:w="36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and events</w:t>
            </w:r>
          </w:p>
        </w:tc>
        <w:tc>
          <w:tcPr>
            <w:tcW w:w="20" w:type="dxa"/>
            <w:vAlign w:val="bottom"/>
          </w:tcPr>
          <w:p>
            <w:pPr>
              <w:spacing w:after="0"/>
              <w:rPr>
                <w:sz w:val="24"/>
                <w:szCs w:val="24"/>
                <w:color w:val="auto"/>
              </w:rPr>
            </w:pPr>
          </w:p>
        </w:tc>
        <w:tc>
          <w:tcPr>
            <w:tcW w:w="3600" w:type="dxa"/>
            <w:vAlign w:val="bottom"/>
            <w:tcBorders>
              <w:right w:val="single" w:sz="8" w:color="006699"/>
            </w:tcBorders>
          </w:tcPr>
          <w:p>
            <w:pPr>
              <w:spacing w:after="0"/>
              <w:rPr>
                <w:sz w:val="24"/>
                <w:szCs w:val="24"/>
                <w:color w:val="auto"/>
              </w:rPr>
            </w:pP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of data and describe how they</w:t>
            </w:r>
          </w:p>
        </w:tc>
        <w:tc>
          <w:tcPr>
            <w:tcW w:w="0" w:type="dxa"/>
            <w:vAlign w:val="bottom"/>
          </w:tcPr>
          <w:p>
            <w:pPr>
              <w:spacing w:after="0"/>
              <w:rPr>
                <w:sz w:val="1"/>
                <w:szCs w:val="1"/>
                <w:color w:val="auto"/>
              </w:rPr>
            </w:pPr>
          </w:p>
        </w:tc>
      </w:tr>
      <w:tr>
        <w:trPr>
          <w:trHeight w:val="298"/>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spacing w:after="0"/>
              <w:rPr>
                <w:sz w:val="24"/>
                <w:szCs w:val="24"/>
                <w:color w:val="auto"/>
              </w:rPr>
            </w:pP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considered ethics and safety.</w:t>
            </w:r>
          </w:p>
        </w:tc>
        <w:tc>
          <w:tcPr>
            <w:tcW w:w="0" w:type="dxa"/>
            <w:vAlign w:val="bottom"/>
          </w:tcPr>
          <w:p>
            <w:pPr>
              <w:spacing w:after="0"/>
              <w:rPr>
                <w:sz w:val="1"/>
                <w:szCs w:val="1"/>
                <w:color w:val="auto"/>
              </w:rPr>
            </w:pPr>
          </w:p>
        </w:tc>
      </w:tr>
      <w:tr>
        <w:trPr>
          <w:trHeight w:val="138"/>
        </w:trPr>
        <w:tc>
          <w:tcPr>
            <w:tcW w:w="3660" w:type="dxa"/>
            <w:vAlign w:val="bottom"/>
            <w:tcBorders>
              <w:left w:val="single" w:sz="8" w:color="006699"/>
              <w:right w:val="single" w:sz="8" w:color="006699"/>
            </w:tcBorders>
          </w:tcPr>
          <w:p>
            <w:pPr>
              <w:spacing w:after="0"/>
              <w:rPr>
                <w:sz w:val="11"/>
                <w:szCs w:val="11"/>
                <w:color w:val="auto"/>
              </w:rPr>
            </w:pPr>
          </w:p>
        </w:tc>
        <w:tc>
          <w:tcPr>
            <w:tcW w:w="20" w:type="dxa"/>
            <w:vAlign w:val="bottom"/>
          </w:tcPr>
          <w:p>
            <w:pPr>
              <w:spacing w:after="0"/>
              <w:rPr>
                <w:sz w:val="11"/>
                <w:szCs w:val="11"/>
                <w:color w:val="auto"/>
              </w:rPr>
            </w:pPr>
          </w:p>
        </w:tc>
        <w:tc>
          <w:tcPr>
            <w:tcW w:w="3600" w:type="dxa"/>
            <w:vAlign w:val="bottom"/>
            <w:tcBorders>
              <w:bottom w:val="single" w:sz="8" w:color="004D73"/>
              <w:right w:val="single" w:sz="8" w:color="006699"/>
            </w:tcBorders>
          </w:tcPr>
          <w:p>
            <w:pPr>
              <w:spacing w:after="0"/>
              <w:rPr>
                <w:sz w:val="11"/>
                <w:szCs w:val="11"/>
                <w:color w:val="auto"/>
              </w:rPr>
            </w:pPr>
          </w:p>
        </w:tc>
        <w:tc>
          <w:tcPr>
            <w:tcW w:w="3640" w:type="dxa"/>
            <w:vAlign w:val="bottom"/>
            <w:tcBorders>
              <w:bottom w:val="single" w:sz="8" w:color="004D73"/>
              <w:right w:val="single" w:sz="8" w:color="006699"/>
            </w:tcBorders>
          </w:tcPr>
          <w:p>
            <w:pPr>
              <w:spacing w:after="0"/>
              <w:rPr>
                <w:sz w:val="11"/>
                <w:szCs w:val="11"/>
                <w:color w:val="auto"/>
              </w:rPr>
            </w:pPr>
          </w:p>
        </w:tc>
        <w:tc>
          <w:tcPr>
            <w:tcW w:w="0" w:type="dxa"/>
            <w:vAlign w:val="bottom"/>
          </w:tcPr>
          <w:p>
            <w:pPr>
              <w:spacing w:after="0"/>
              <w:rPr>
                <w:sz w:val="1"/>
                <w:szCs w:val="1"/>
                <w:color w:val="auto"/>
              </w:rPr>
            </w:pPr>
          </w:p>
        </w:tc>
      </w:tr>
      <w:tr>
        <w:trPr>
          <w:trHeight w:val="258"/>
        </w:trPr>
        <w:tc>
          <w:tcPr>
            <w:tcW w:w="3660" w:type="dxa"/>
            <w:vAlign w:val="bottom"/>
            <w:tcBorders>
              <w:left w:val="single" w:sz="8" w:color="006699"/>
              <w:right w:val="single" w:sz="8" w:color="006699"/>
            </w:tcBorders>
          </w:tcPr>
          <w:p>
            <w:pPr>
              <w:spacing w:after="0"/>
              <w:rPr>
                <w:sz w:val="22"/>
                <w:szCs w:val="22"/>
                <w:color w:val="auto"/>
              </w:rPr>
            </w:pPr>
          </w:p>
        </w:tc>
        <w:tc>
          <w:tcPr>
            <w:tcW w:w="20" w:type="dxa"/>
            <w:vAlign w:val="bottom"/>
          </w:tcPr>
          <w:p>
            <w:pPr>
              <w:spacing w:after="0"/>
              <w:rPr>
                <w:sz w:val="22"/>
                <w:szCs w:val="22"/>
                <w:color w:val="auto"/>
              </w:rPr>
            </w:pPr>
          </w:p>
        </w:tc>
        <w:tc>
          <w:tcPr>
            <w:tcW w:w="3600" w:type="dxa"/>
            <w:vAlign w:val="bottom"/>
            <w:tcBorders>
              <w:right w:val="single" w:sz="8" w:color="006699"/>
            </w:tcBorders>
            <w:vMerge w:val="restart"/>
          </w:tcPr>
          <w:p>
            <w:pPr>
              <w:ind w:left="40"/>
              <w:spacing w:after="0"/>
              <w:rPr>
                <w:sz w:val="20"/>
                <w:szCs w:val="20"/>
                <w:color w:val="auto"/>
              </w:rPr>
            </w:pPr>
            <w:r>
              <w:rPr>
                <w:rFonts w:ascii="Franklin Gothic Book" w:cs="Franklin Gothic Book" w:eastAsia="Franklin Gothic Book" w:hAnsi="Franklin Gothic Book"/>
                <w:sz w:val="22"/>
                <w:szCs w:val="22"/>
                <w:color w:val="auto"/>
              </w:rPr>
              <w:t>They suggest reasons why their</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analyse trends in data, identify</w:t>
            </w:r>
          </w:p>
        </w:tc>
        <w:tc>
          <w:tcPr>
            <w:tcW w:w="0" w:type="dxa"/>
            <w:vAlign w:val="bottom"/>
          </w:tcPr>
          <w:p>
            <w:pPr>
              <w:spacing w:after="0"/>
              <w:rPr>
                <w:sz w:val="1"/>
                <w:szCs w:val="1"/>
                <w:color w:val="auto"/>
              </w:rPr>
            </w:pPr>
          </w:p>
        </w:tc>
      </w:tr>
      <w:tr>
        <w:trPr>
          <w:trHeight w:val="295"/>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vMerge w:val="continue"/>
          </w:tcPr>
          <w:p>
            <w:pPr>
              <w:spacing w:after="0"/>
              <w:rPr>
                <w:sz w:val="24"/>
                <w:szCs w:val="24"/>
                <w:color w:val="auto"/>
              </w:rPr>
            </w:pP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relationships between variables and</w:t>
            </w:r>
          </w:p>
        </w:tc>
        <w:tc>
          <w:tcPr>
            <w:tcW w:w="0" w:type="dxa"/>
            <w:vAlign w:val="bottom"/>
          </w:tcPr>
          <w:p>
            <w:pPr>
              <w:spacing w:after="0"/>
              <w:rPr>
                <w:sz w:val="1"/>
                <w:szCs w:val="1"/>
                <w:color w:val="auto"/>
              </w:rPr>
            </w:pPr>
          </w:p>
        </w:tc>
      </w:tr>
      <w:tr>
        <w:trPr>
          <w:trHeight w:val="300"/>
        </w:trPr>
        <w:tc>
          <w:tcPr>
            <w:tcW w:w="3660" w:type="dxa"/>
            <w:vAlign w:val="bottom"/>
            <w:tcBorders>
              <w:left w:val="single" w:sz="8" w:color="006699"/>
              <w:right w:val="single" w:sz="8" w:color="006699"/>
            </w:tcBorders>
          </w:tcPr>
          <w:p>
            <w:pPr>
              <w:spacing w:after="0"/>
              <w:rPr>
                <w:sz w:val="24"/>
                <w:szCs w:val="24"/>
                <w:color w:val="auto"/>
              </w:rPr>
            </w:pPr>
          </w:p>
        </w:tc>
        <w:tc>
          <w:tcPr>
            <w:tcW w:w="20" w:type="dxa"/>
            <w:vAlign w:val="bottom"/>
          </w:tcPr>
          <w:p>
            <w:pPr>
              <w:spacing w:after="0"/>
              <w:rPr>
                <w:sz w:val="24"/>
                <w:szCs w:val="24"/>
                <w:color w:val="auto"/>
              </w:rPr>
            </w:pPr>
          </w:p>
        </w:tc>
        <w:tc>
          <w:tcPr>
            <w:tcW w:w="3600" w:type="dxa"/>
            <w:vAlign w:val="bottom"/>
            <w:tcBorders>
              <w:right w:val="single" w:sz="8" w:color="006699"/>
            </w:tcBorders>
          </w:tcPr>
          <w:p>
            <w:pPr>
              <w:ind w:left="40"/>
              <w:spacing w:after="0" w:line="243" w:lineRule="exact"/>
              <w:rPr>
                <w:sz w:val="20"/>
                <w:szCs w:val="20"/>
                <w:color w:val="auto"/>
              </w:rPr>
            </w:pPr>
            <w:r>
              <w:rPr>
                <w:rFonts w:ascii="Franklin Gothic Book" w:cs="Franklin Gothic Book" w:eastAsia="Franklin Gothic Book" w:hAnsi="Franklin Gothic Book"/>
                <w:sz w:val="22"/>
                <w:szCs w:val="22"/>
                <w:color w:val="auto"/>
              </w:rPr>
              <w:t>methods were fair or not.</w:t>
            </w:r>
          </w:p>
        </w:tc>
        <w:tc>
          <w:tcPr>
            <w:tcW w:w="36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reveal inconsistencies in results.</w:t>
            </w:r>
          </w:p>
        </w:tc>
        <w:tc>
          <w:tcPr>
            <w:tcW w:w="0" w:type="dxa"/>
            <w:vAlign w:val="bottom"/>
          </w:tcPr>
          <w:p>
            <w:pPr>
              <w:spacing w:after="0"/>
              <w:rPr>
                <w:sz w:val="1"/>
                <w:szCs w:val="1"/>
                <w:color w:val="auto"/>
              </w:rPr>
            </w:pPr>
          </w:p>
        </w:tc>
      </w:tr>
      <w:tr>
        <w:trPr>
          <w:trHeight w:val="1013"/>
        </w:trPr>
        <w:tc>
          <w:tcPr>
            <w:tcW w:w="3660" w:type="dxa"/>
            <w:vAlign w:val="bottom"/>
            <w:tcBorders>
              <w:left w:val="single" w:sz="8" w:color="006699"/>
              <w:bottom w:val="single" w:sz="8" w:color="006699"/>
              <w:right w:val="single" w:sz="8" w:color="006699"/>
            </w:tcBorders>
          </w:tcPr>
          <w:p>
            <w:pPr>
              <w:spacing w:after="0"/>
              <w:rPr>
                <w:sz w:val="24"/>
                <w:szCs w:val="24"/>
                <w:color w:val="auto"/>
              </w:rPr>
            </w:pPr>
          </w:p>
        </w:tc>
        <w:tc>
          <w:tcPr>
            <w:tcW w:w="20" w:type="dxa"/>
            <w:vAlign w:val="bottom"/>
            <w:tcBorders>
              <w:bottom w:val="single" w:sz="8" w:color="006699"/>
            </w:tcBorders>
          </w:tcPr>
          <w:p>
            <w:pPr>
              <w:spacing w:after="0"/>
              <w:rPr>
                <w:sz w:val="24"/>
                <w:szCs w:val="24"/>
                <w:color w:val="auto"/>
              </w:rPr>
            </w:pPr>
          </w:p>
        </w:tc>
        <w:tc>
          <w:tcPr>
            <w:tcW w:w="3600" w:type="dxa"/>
            <w:vAlign w:val="bottom"/>
            <w:tcBorders>
              <w:bottom w:val="single" w:sz="8" w:color="006699"/>
              <w:right w:val="single" w:sz="8" w:color="006699"/>
            </w:tcBorders>
          </w:tcPr>
          <w:p>
            <w:pPr>
              <w:spacing w:after="0"/>
              <w:rPr>
                <w:sz w:val="24"/>
                <w:szCs w:val="24"/>
                <w:color w:val="auto"/>
              </w:rPr>
            </w:pPr>
          </w:p>
        </w:tc>
        <w:tc>
          <w:tcPr>
            <w:tcW w:w="364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143510</wp:posOffset>
                </wp:positionH>
                <wp:positionV relativeFrom="paragraph">
                  <wp:posOffset>1745615</wp:posOffset>
                </wp:positionV>
                <wp:extent cx="6643370" cy="29083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14" o:spid="_x0000_s1039" style="position:absolute;margin-left:11.3pt;margin-top:137.45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920"/>
          </w:cols>
          <w:pgMar w:left="500" w:top="224" w:right="4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jc w:val="center"/>
        <w:ind w:right="2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920"/>
          </w:cols>
          <w:pgMar w:left="500" w:top="224" w:right="486" w:bottom="0" w:gutter="0" w:footer="0" w:header="0"/>
          <w:type w:val="continuous"/>
        </w:sectPr>
      </w:pPr>
    </w:p>
    <w:p>
      <w:pPr>
        <w:ind w:left="28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145415</wp:posOffset>
                </wp:positionH>
                <wp:positionV relativeFrom="paragraph">
                  <wp:posOffset>63500</wp:posOffset>
                </wp:positionV>
                <wp:extent cx="6639560" cy="9779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9560" cy="97790"/>
                        </a:xfrm>
                        <a:prstGeom prst="rect">
                          <a:avLst/>
                        </a:prstGeom>
                        <a:solidFill>
                          <a:srgbClr val="4C94B8"/>
                        </a:solidFill>
                      </wps:spPr>
                      <wps:bodyPr/>
                    </wps:wsp>
                  </a:graphicData>
                </a:graphic>
              </wp:anchor>
            </w:drawing>
          </mc:Choice>
          <mc:Fallback>
            <w:pict>
              <v:rect id="Shape 15" o:spid="_x0000_s1040" style="position:absolute;margin-left:11.45pt;margin-top:5pt;width:522.8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7"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HPE</w:t>
      </w:r>
      <w:r>
        <w:rPr>
          <w:rFonts w:ascii="Franklin Gothic Book" w:cs="Franklin Gothic Book" w:eastAsia="Franklin Gothic Book" w:hAnsi="Franklin Gothic Book"/>
          <w:sz w:val="22"/>
          <w:szCs w:val="22"/>
          <w:color w:val="auto"/>
        </w:rPr>
        <w:t xml:space="preserve"> statements that may appear on a report:</w:t>
      </w:r>
    </w:p>
    <w:p>
      <w:pPr>
        <w:spacing w:after="0" w:line="292" w:lineRule="exact"/>
        <w:rPr>
          <w:sz w:val="20"/>
          <w:szCs w:val="20"/>
          <w:color w:val="auto"/>
        </w:rPr>
      </w:pPr>
    </w:p>
    <w:tbl>
      <w:tblPr>
        <w:tblLayout w:type="fixed"/>
        <w:tblInd w:w="10" w:type="dxa"/>
        <w:tblCellMar>
          <w:top w:w="0" w:type="dxa"/>
          <w:left w:w="0" w:type="dxa"/>
          <w:bottom w:w="0" w:type="dxa"/>
          <w:right w:w="0" w:type="dxa"/>
        </w:tblCellMar>
      </w:tblPr>
      <w:tr>
        <w:trPr>
          <w:trHeight w:val="349"/>
        </w:trPr>
        <w:tc>
          <w:tcPr>
            <w:tcW w:w="3640" w:type="dxa"/>
            <w:vAlign w:val="bottom"/>
            <w:tcBorders>
              <w:top w:val="single" w:sz="8" w:color="006699"/>
              <w:left w:val="single" w:sz="8" w:color="006699"/>
              <w:right w:val="single" w:sz="8" w:color="006699"/>
            </w:tcBorders>
            <w:shd w:val="clear" w:color="auto" w:fill="CCE1EB"/>
          </w:tcPr>
          <w:p>
            <w:pPr>
              <w:ind w:left="50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600" w:type="dxa"/>
            <w:vAlign w:val="bottom"/>
            <w:tcBorders>
              <w:top w:val="single" w:sz="8" w:color="006699"/>
              <w:right w:val="single" w:sz="8" w:color="006699"/>
            </w:tcBorders>
            <w:shd w:val="clear" w:color="auto" w:fill="CCE1EB"/>
          </w:tcPr>
          <w:p>
            <w:pPr>
              <w:ind w:left="146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580" w:type="dxa"/>
            <w:vAlign w:val="bottom"/>
            <w:tcBorders>
              <w:top w:val="single" w:sz="8" w:color="006699"/>
              <w:right w:val="single" w:sz="8" w:color="006699"/>
            </w:tcBorders>
            <w:shd w:val="clear" w:color="auto" w:fill="CCE1EB"/>
          </w:tcPr>
          <w:p>
            <w:pPr>
              <w:ind w:left="146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c>
          <w:tcPr>
            <w:tcW w:w="0" w:type="dxa"/>
            <w:vAlign w:val="bottom"/>
          </w:tcPr>
          <w:p>
            <w:pPr>
              <w:spacing w:after="0"/>
              <w:rPr>
                <w:sz w:val="1"/>
                <w:szCs w:val="1"/>
                <w:color w:val="auto"/>
              </w:rPr>
            </w:pPr>
          </w:p>
        </w:tc>
      </w:tr>
      <w:tr>
        <w:trPr>
          <w:trHeight w:val="269"/>
        </w:trPr>
        <w:tc>
          <w:tcPr>
            <w:tcW w:w="3640" w:type="dxa"/>
            <w:vAlign w:val="bottom"/>
            <w:tcBorders>
              <w:left w:val="single" w:sz="8" w:color="006699"/>
              <w:bottom w:val="single" w:sz="8" w:color="006699"/>
              <w:right w:val="single" w:sz="8" w:color="006699"/>
            </w:tcBorders>
            <w:shd w:val="clear" w:color="auto" w:fill="CCE1EB"/>
          </w:tcPr>
          <w:p>
            <w:pPr>
              <w:spacing w:after="0"/>
              <w:rPr>
                <w:sz w:val="23"/>
                <w:szCs w:val="23"/>
                <w:color w:val="auto"/>
              </w:rPr>
            </w:pPr>
          </w:p>
        </w:tc>
        <w:tc>
          <w:tcPr>
            <w:tcW w:w="3600" w:type="dxa"/>
            <w:vAlign w:val="bottom"/>
            <w:tcBorders>
              <w:bottom w:val="single" w:sz="8" w:color="006699"/>
              <w:right w:val="single" w:sz="8" w:color="006699"/>
            </w:tcBorders>
            <w:shd w:val="clear" w:color="auto" w:fill="CCE1EB"/>
          </w:tcPr>
          <w:p>
            <w:pPr>
              <w:spacing w:after="0"/>
              <w:rPr>
                <w:sz w:val="23"/>
                <w:szCs w:val="23"/>
                <w:color w:val="auto"/>
              </w:rPr>
            </w:pPr>
          </w:p>
        </w:tc>
        <w:tc>
          <w:tcPr>
            <w:tcW w:w="3580" w:type="dxa"/>
            <w:vAlign w:val="bottom"/>
            <w:tcBorders>
              <w:bottom w:val="single" w:sz="8" w:color="006699"/>
              <w:right w:val="single" w:sz="8" w:color="006699"/>
            </w:tcBorders>
            <w:shd w:val="clear" w:color="auto" w:fill="CCE1EB"/>
          </w:tcPr>
          <w:p>
            <w:pPr>
              <w:spacing w:after="0"/>
              <w:rPr>
                <w:sz w:val="23"/>
                <w:szCs w:val="23"/>
                <w:color w:val="auto"/>
              </w:rPr>
            </w:pPr>
          </w:p>
        </w:tc>
        <w:tc>
          <w:tcPr>
            <w:tcW w:w="0" w:type="dxa"/>
            <w:vAlign w:val="bottom"/>
          </w:tcPr>
          <w:p>
            <w:pPr>
              <w:spacing w:after="0"/>
              <w:rPr>
                <w:sz w:val="1"/>
                <w:szCs w:val="1"/>
                <w:color w:val="auto"/>
              </w:rPr>
            </w:pPr>
          </w:p>
        </w:tc>
      </w:tr>
      <w:tr>
        <w:trPr>
          <w:trHeight w:val="307"/>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recognise how they are</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recognise strategies for</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critically analyse contextual</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vMerge w:val="restart"/>
          </w:tcPr>
          <w:p>
            <w:pPr>
              <w:ind w:left="80"/>
              <w:spacing w:after="0"/>
              <w:rPr>
                <w:sz w:val="20"/>
                <w:szCs w:val="20"/>
                <w:color w:val="auto"/>
              </w:rPr>
            </w:pPr>
            <w:r>
              <w:rPr>
                <w:rFonts w:ascii="Franklin Gothic Book" w:cs="Franklin Gothic Book" w:eastAsia="Franklin Gothic Book" w:hAnsi="Franklin Gothic Book"/>
                <w:sz w:val="22"/>
                <w:szCs w:val="22"/>
                <w:color w:val="auto"/>
              </w:rPr>
              <w:t>growing and changing.</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managing change.</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factors that influence their identities,</w:t>
            </w:r>
          </w:p>
        </w:tc>
        <w:tc>
          <w:tcPr>
            <w:tcW w:w="0" w:type="dxa"/>
            <w:vAlign w:val="bottom"/>
          </w:tcPr>
          <w:p>
            <w:pPr>
              <w:spacing w:after="0"/>
              <w:rPr>
                <w:sz w:val="1"/>
                <w:szCs w:val="1"/>
                <w:color w:val="auto"/>
              </w:rPr>
            </w:pPr>
          </w:p>
        </w:tc>
      </w:tr>
      <w:tr>
        <w:trPr>
          <w:trHeight w:val="120"/>
        </w:trPr>
        <w:tc>
          <w:tcPr>
            <w:tcW w:w="3640" w:type="dxa"/>
            <w:vAlign w:val="bottom"/>
            <w:tcBorders>
              <w:left w:val="single" w:sz="8" w:color="006699"/>
              <w:right w:val="single" w:sz="8" w:color="006699"/>
            </w:tcBorders>
            <w:vMerge w:val="continue"/>
          </w:tcPr>
          <w:p>
            <w:pPr>
              <w:spacing w:after="0"/>
              <w:rPr>
                <w:sz w:val="10"/>
                <w:szCs w:val="10"/>
                <w:color w:val="auto"/>
              </w:rPr>
            </w:pPr>
          </w:p>
        </w:tc>
        <w:tc>
          <w:tcPr>
            <w:tcW w:w="3600" w:type="dxa"/>
            <w:vAlign w:val="bottom"/>
            <w:tcBorders>
              <w:right w:val="single" w:sz="8" w:color="006699"/>
            </w:tcBorders>
          </w:tcPr>
          <w:p>
            <w:pPr>
              <w:spacing w:after="0"/>
              <w:rPr>
                <w:sz w:val="10"/>
                <w:szCs w:val="10"/>
                <w:color w:val="auto"/>
              </w:rPr>
            </w:pPr>
          </w:p>
        </w:tc>
        <w:tc>
          <w:tcPr>
            <w:tcW w:w="3580" w:type="dxa"/>
            <w:vAlign w:val="bottom"/>
            <w:tcBorders>
              <w:right w:val="single" w:sz="8" w:color="006699"/>
            </w:tcBorders>
            <w:vMerge w:val="restart"/>
          </w:tcPr>
          <w:p>
            <w:pPr>
              <w:ind w:left="60"/>
              <w:spacing w:after="0"/>
              <w:rPr>
                <w:sz w:val="20"/>
                <w:szCs w:val="20"/>
                <w:color w:val="auto"/>
              </w:rPr>
            </w:pPr>
            <w:r>
              <w:rPr>
                <w:rFonts w:ascii="Franklin Gothic Book" w:cs="Franklin Gothic Book" w:eastAsia="Franklin Gothic Book" w:hAnsi="Franklin Gothic Book"/>
                <w:sz w:val="22"/>
                <w:szCs w:val="22"/>
                <w:color w:val="auto"/>
              </w:rPr>
              <w:t>relationships, decisions and</w:t>
            </w:r>
          </w:p>
        </w:tc>
        <w:tc>
          <w:tcPr>
            <w:tcW w:w="0" w:type="dxa"/>
            <w:vAlign w:val="bottom"/>
          </w:tcPr>
          <w:p>
            <w:pPr>
              <w:spacing w:after="0"/>
              <w:rPr>
                <w:sz w:val="1"/>
                <w:szCs w:val="1"/>
                <w:color w:val="auto"/>
              </w:rPr>
            </w:pPr>
          </w:p>
        </w:tc>
      </w:tr>
      <w:tr>
        <w:trPr>
          <w:trHeight w:val="175"/>
        </w:trPr>
        <w:tc>
          <w:tcPr>
            <w:tcW w:w="3640" w:type="dxa"/>
            <w:vAlign w:val="bottom"/>
            <w:tcBorders>
              <w:left w:val="single" w:sz="8" w:color="006699"/>
              <w:right w:val="single" w:sz="8" w:color="006699"/>
            </w:tcBorders>
          </w:tcPr>
          <w:p>
            <w:pPr>
              <w:spacing w:after="0"/>
              <w:rPr>
                <w:sz w:val="15"/>
                <w:szCs w:val="15"/>
                <w:color w:val="auto"/>
              </w:rPr>
            </w:pPr>
          </w:p>
        </w:tc>
        <w:tc>
          <w:tcPr>
            <w:tcW w:w="3600" w:type="dxa"/>
            <w:vAlign w:val="bottom"/>
            <w:tcBorders>
              <w:right w:val="single" w:sz="8" w:color="006699"/>
            </w:tcBorders>
          </w:tcPr>
          <w:p>
            <w:pPr>
              <w:spacing w:after="0"/>
              <w:rPr>
                <w:sz w:val="15"/>
                <w:szCs w:val="15"/>
                <w:color w:val="auto"/>
              </w:rPr>
            </w:pPr>
          </w:p>
        </w:tc>
        <w:tc>
          <w:tcPr>
            <w:tcW w:w="3580" w:type="dxa"/>
            <w:vAlign w:val="bottom"/>
            <w:tcBorders>
              <w:right w:val="single" w:sz="8" w:color="006699"/>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spacing w:after="0"/>
              <w:rPr>
                <w:sz w:val="24"/>
                <w:szCs w:val="24"/>
                <w:color w:val="auto"/>
              </w:rPr>
            </w:pP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behaviours.</w:t>
            </w:r>
          </w:p>
        </w:tc>
        <w:tc>
          <w:tcPr>
            <w:tcW w:w="0" w:type="dxa"/>
            <w:vAlign w:val="bottom"/>
          </w:tcPr>
          <w:p>
            <w:pPr>
              <w:spacing w:after="0"/>
              <w:rPr>
                <w:sz w:val="1"/>
                <w:szCs w:val="1"/>
                <w:color w:val="auto"/>
              </w:rPr>
            </w:pPr>
          </w:p>
        </w:tc>
      </w:tr>
      <w:tr>
        <w:trPr>
          <w:trHeight w:val="214"/>
        </w:trPr>
        <w:tc>
          <w:tcPr>
            <w:tcW w:w="3640" w:type="dxa"/>
            <w:vAlign w:val="bottom"/>
            <w:tcBorders>
              <w:left w:val="single" w:sz="8" w:color="006699"/>
              <w:bottom w:val="single" w:sz="8" w:color="006699"/>
              <w:right w:val="single" w:sz="8" w:color="006699"/>
            </w:tcBorders>
          </w:tcPr>
          <w:p>
            <w:pPr>
              <w:spacing w:after="0"/>
              <w:rPr>
                <w:sz w:val="18"/>
                <w:szCs w:val="18"/>
                <w:color w:val="auto"/>
              </w:rPr>
            </w:pPr>
          </w:p>
        </w:tc>
        <w:tc>
          <w:tcPr>
            <w:tcW w:w="3600" w:type="dxa"/>
            <w:vAlign w:val="bottom"/>
            <w:tcBorders>
              <w:bottom w:val="single" w:sz="8" w:color="006699"/>
              <w:right w:val="single" w:sz="8" w:color="006699"/>
            </w:tcBorders>
          </w:tcPr>
          <w:p>
            <w:pPr>
              <w:spacing w:after="0"/>
              <w:rPr>
                <w:sz w:val="18"/>
                <w:szCs w:val="18"/>
                <w:color w:val="auto"/>
              </w:rPr>
            </w:pPr>
          </w:p>
        </w:tc>
        <w:tc>
          <w:tcPr>
            <w:tcW w:w="3580" w:type="dxa"/>
            <w:vAlign w:val="bottom"/>
            <w:tcBorders>
              <w:bottom w:val="single" w:sz="8" w:color="006699"/>
              <w:right w:val="single" w:sz="8" w:color="006699"/>
            </w:tcBorders>
          </w:tcPr>
          <w:p>
            <w:pPr>
              <w:spacing w:after="0"/>
              <w:rPr>
                <w:sz w:val="18"/>
                <w:szCs w:val="18"/>
                <w:color w:val="auto"/>
              </w:rPr>
            </w:pPr>
          </w:p>
        </w:tc>
        <w:tc>
          <w:tcPr>
            <w:tcW w:w="0" w:type="dxa"/>
            <w:vAlign w:val="bottom"/>
          </w:tcPr>
          <w:p>
            <w:pPr>
              <w:spacing w:after="0"/>
              <w:rPr>
                <w:sz w:val="1"/>
                <w:szCs w:val="1"/>
                <w:color w:val="auto"/>
              </w:rPr>
            </w:pPr>
          </w:p>
        </w:tc>
      </w:tr>
      <w:tr>
        <w:trPr>
          <w:trHeight w:val="306"/>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identify actions that help them</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investigate how emotional</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evaluate the outcomes of</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be healthy, safe and physically</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responses vary and understand how</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emotional responses to different</w:t>
            </w:r>
          </w:p>
        </w:tc>
        <w:tc>
          <w:tcPr>
            <w:tcW w:w="0" w:type="dxa"/>
            <w:vAlign w:val="bottom"/>
          </w:tcPr>
          <w:p>
            <w:pPr>
              <w:spacing w:after="0"/>
              <w:rPr>
                <w:sz w:val="1"/>
                <w:szCs w:val="1"/>
                <w:color w:val="auto"/>
              </w:rPr>
            </w:pPr>
          </w:p>
        </w:tc>
      </w:tr>
      <w:tr>
        <w:trPr>
          <w:trHeight w:val="295"/>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active.</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to interact positively with others in a</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situations</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variety of situations.</w:t>
            </w:r>
          </w:p>
        </w:tc>
        <w:tc>
          <w:tcPr>
            <w:tcW w:w="35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205"/>
        </w:trPr>
        <w:tc>
          <w:tcPr>
            <w:tcW w:w="3640" w:type="dxa"/>
            <w:vAlign w:val="bottom"/>
            <w:tcBorders>
              <w:left w:val="single" w:sz="8" w:color="006699"/>
              <w:bottom w:val="single" w:sz="8" w:color="006699"/>
              <w:right w:val="single" w:sz="8" w:color="006699"/>
            </w:tcBorders>
          </w:tcPr>
          <w:p>
            <w:pPr>
              <w:spacing w:after="0"/>
              <w:rPr>
                <w:sz w:val="17"/>
                <w:szCs w:val="17"/>
                <w:color w:val="auto"/>
              </w:rPr>
            </w:pPr>
          </w:p>
        </w:tc>
        <w:tc>
          <w:tcPr>
            <w:tcW w:w="3600" w:type="dxa"/>
            <w:vAlign w:val="bottom"/>
            <w:tcBorders>
              <w:bottom w:val="single" w:sz="8" w:color="006699"/>
              <w:right w:val="single" w:sz="8" w:color="006699"/>
            </w:tcBorders>
          </w:tcPr>
          <w:p>
            <w:pPr>
              <w:spacing w:after="0"/>
              <w:rPr>
                <w:sz w:val="17"/>
                <w:szCs w:val="17"/>
                <w:color w:val="auto"/>
              </w:rPr>
            </w:pPr>
          </w:p>
        </w:tc>
        <w:tc>
          <w:tcPr>
            <w:tcW w:w="3580" w:type="dxa"/>
            <w:vAlign w:val="bottom"/>
            <w:tcBorders>
              <w:bottom w:val="single" w:sz="8" w:color="006699"/>
              <w:right w:val="single" w:sz="8" w:color="006699"/>
            </w:tcBorders>
          </w:tcPr>
          <w:p>
            <w:pPr>
              <w:spacing w:after="0"/>
              <w:rPr>
                <w:sz w:val="17"/>
                <w:szCs w:val="17"/>
                <w:color w:val="auto"/>
              </w:rPr>
            </w:pPr>
          </w:p>
        </w:tc>
        <w:tc>
          <w:tcPr>
            <w:tcW w:w="0" w:type="dxa"/>
            <w:vAlign w:val="bottom"/>
          </w:tcPr>
          <w:p>
            <w:pPr>
              <w:spacing w:after="0"/>
              <w:rPr>
                <w:sz w:val="1"/>
                <w:szCs w:val="1"/>
                <w:color w:val="auto"/>
              </w:rPr>
            </w:pPr>
          </w:p>
        </w:tc>
      </w:tr>
      <w:tr>
        <w:trPr>
          <w:trHeight w:val="308"/>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describe how their body</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use decision-making and</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apply and transfer movement</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responds to movement.</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problem-solving skills to select and</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concepts and strategies to new and</w:t>
            </w:r>
          </w:p>
        </w:tc>
        <w:tc>
          <w:tcPr>
            <w:tcW w:w="0" w:type="dxa"/>
            <w:vAlign w:val="bottom"/>
          </w:tcPr>
          <w:p>
            <w:pPr>
              <w:spacing w:after="0"/>
              <w:rPr>
                <w:sz w:val="1"/>
                <w:szCs w:val="1"/>
                <w:color w:val="auto"/>
              </w:rPr>
            </w:pPr>
          </w:p>
        </w:tc>
      </w:tr>
      <w:tr>
        <w:trPr>
          <w:trHeight w:val="296"/>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demonstrate strategies that help</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challenging movement situations.</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hem stay safe, healthy and active.</w:t>
            </w:r>
          </w:p>
        </w:tc>
        <w:tc>
          <w:tcPr>
            <w:tcW w:w="35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3640" w:type="dxa"/>
            <w:vAlign w:val="bottom"/>
            <w:tcBorders>
              <w:left w:val="single" w:sz="8" w:color="006699"/>
              <w:bottom w:val="single" w:sz="8" w:color="006699"/>
              <w:right w:val="single" w:sz="8" w:color="006699"/>
            </w:tcBorders>
          </w:tcPr>
          <w:p>
            <w:pPr>
              <w:spacing w:after="0"/>
              <w:rPr>
                <w:sz w:val="19"/>
                <w:szCs w:val="19"/>
                <w:color w:val="auto"/>
              </w:rPr>
            </w:pPr>
          </w:p>
        </w:tc>
        <w:tc>
          <w:tcPr>
            <w:tcW w:w="3600" w:type="dxa"/>
            <w:vAlign w:val="bottom"/>
            <w:tcBorders>
              <w:bottom w:val="single" w:sz="8" w:color="006699"/>
              <w:right w:val="single" w:sz="8" w:color="006699"/>
            </w:tcBorders>
          </w:tcPr>
          <w:p>
            <w:pPr>
              <w:spacing w:after="0"/>
              <w:rPr>
                <w:sz w:val="19"/>
                <w:szCs w:val="19"/>
                <w:color w:val="auto"/>
              </w:rPr>
            </w:pPr>
          </w:p>
        </w:tc>
        <w:tc>
          <w:tcPr>
            <w:tcW w:w="3580" w:type="dxa"/>
            <w:vAlign w:val="bottom"/>
            <w:tcBorders>
              <w:bottom w:val="single" w:sz="8" w:color="006699"/>
              <w:right w:val="single" w:sz="8" w:color="006699"/>
            </w:tcBorders>
          </w:tcPr>
          <w:p>
            <w:pPr>
              <w:spacing w:after="0"/>
              <w:rPr>
                <w:sz w:val="19"/>
                <w:szCs w:val="19"/>
                <w:color w:val="auto"/>
              </w:rPr>
            </w:pPr>
          </w:p>
        </w:tc>
        <w:tc>
          <w:tcPr>
            <w:tcW w:w="0" w:type="dxa"/>
            <w:vAlign w:val="bottom"/>
          </w:tcPr>
          <w:p>
            <w:pPr>
              <w:spacing w:after="0"/>
              <w:rPr>
                <w:sz w:val="1"/>
                <w:szCs w:val="1"/>
                <w:color w:val="auto"/>
              </w:rPr>
            </w:pPr>
          </w:p>
        </w:tc>
      </w:tr>
      <w:tr>
        <w:trPr>
          <w:trHeight w:val="307"/>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perform fundamental</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refine fundamental movement</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apply criteria to make</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movement skills and solve movement</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skills and apply movement concepts</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judgements about and refine their</w:t>
            </w:r>
          </w:p>
        </w:tc>
        <w:tc>
          <w:tcPr>
            <w:tcW w:w="0" w:type="dxa"/>
            <w:vAlign w:val="bottom"/>
          </w:tcPr>
          <w:p>
            <w:pPr>
              <w:spacing w:after="0"/>
              <w:rPr>
                <w:sz w:val="1"/>
                <w:szCs w:val="1"/>
                <w:color w:val="auto"/>
              </w:rPr>
            </w:pPr>
          </w:p>
        </w:tc>
      </w:tr>
      <w:tr>
        <w:trPr>
          <w:trHeight w:val="295"/>
        </w:trPr>
        <w:tc>
          <w:tcPr>
            <w:tcW w:w="364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challenges.</w:t>
            </w: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and strategies in a variety of physical</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own and other’s specialised</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activities and to solve movement</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movement skills and movement</w:t>
            </w:r>
          </w:p>
        </w:tc>
        <w:tc>
          <w:tcPr>
            <w:tcW w:w="0" w:type="dxa"/>
            <w:vAlign w:val="bottom"/>
          </w:tcPr>
          <w:p>
            <w:pPr>
              <w:spacing w:after="0"/>
              <w:rPr>
                <w:sz w:val="1"/>
                <w:szCs w:val="1"/>
                <w:color w:val="auto"/>
              </w:rPr>
            </w:pP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60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challenges.</w:t>
            </w:r>
          </w:p>
        </w:tc>
        <w:tc>
          <w:tcPr>
            <w:tcW w:w="35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performances.</w:t>
            </w:r>
          </w:p>
        </w:tc>
        <w:tc>
          <w:tcPr>
            <w:tcW w:w="0" w:type="dxa"/>
            <w:vAlign w:val="bottom"/>
          </w:tcPr>
          <w:p>
            <w:pPr>
              <w:spacing w:after="0"/>
              <w:rPr>
                <w:sz w:val="1"/>
                <w:szCs w:val="1"/>
                <w:color w:val="auto"/>
              </w:rPr>
            </w:pPr>
          </w:p>
        </w:tc>
      </w:tr>
      <w:tr>
        <w:trPr>
          <w:trHeight w:val="565"/>
        </w:trPr>
        <w:tc>
          <w:tcPr>
            <w:tcW w:w="3640" w:type="dxa"/>
            <w:vAlign w:val="bottom"/>
            <w:tcBorders>
              <w:left w:val="single" w:sz="8" w:color="006699"/>
              <w:bottom w:val="single" w:sz="8" w:color="006699"/>
              <w:right w:val="single" w:sz="8" w:color="006699"/>
            </w:tcBorders>
          </w:tcPr>
          <w:p>
            <w:pPr>
              <w:spacing w:after="0"/>
              <w:rPr>
                <w:sz w:val="24"/>
                <w:szCs w:val="24"/>
                <w:color w:val="auto"/>
              </w:rPr>
            </w:pPr>
          </w:p>
        </w:tc>
        <w:tc>
          <w:tcPr>
            <w:tcW w:w="3600" w:type="dxa"/>
            <w:vAlign w:val="bottom"/>
            <w:tcBorders>
              <w:bottom w:val="single" w:sz="8" w:color="006699"/>
              <w:right w:val="single" w:sz="8" w:color="006699"/>
            </w:tcBorders>
          </w:tcPr>
          <w:p>
            <w:pPr>
              <w:spacing w:after="0"/>
              <w:rPr>
                <w:sz w:val="24"/>
                <w:szCs w:val="24"/>
                <w:color w:val="auto"/>
              </w:rPr>
            </w:pPr>
          </w:p>
        </w:tc>
        <w:tc>
          <w:tcPr>
            <w:tcW w:w="358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19" w:lineRule="exact"/>
        <w:rPr>
          <w:sz w:val="20"/>
          <w:szCs w:val="20"/>
          <w:color w:val="auto"/>
        </w:rPr>
      </w:pPr>
    </w:p>
    <w:p>
      <w:pPr>
        <w:ind w:left="300" w:right="1740"/>
        <w:spacing w:after="0" w:line="236" w:lineRule="auto"/>
        <w:rPr>
          <w:sz w:val="20"/>
          <w:szCs w:val="20"/>
          <w:color w:val="auto"/>
        </w:rPr>
      </w:pPr>
      <w:r>
        <w:rPr>
          <w:rFonts w:ascii="Franklin Gothic Book" w:cs="Franklin Gothic Book" w:eastAsia="Franklin Gothic Book" w:hAnsi="Franklin Gothic Book"/>
          <w:sz w:val="22"/>
          <w:szCs w:val="22"/>
          <w:color w:val="auto"/>
        </w:rPr>
        <w:t xml:space="preserve">There is parent friendly information available on the Australian Curriculum via the following link </w:t>
      </w:r>
      <w:r>
        <w:rPr>
          <w:rFonts w:ascii="Franklin Gothic Book" w:cs="Franklin Gothic Book" w:eastAsia="Franklin Gothic Book" w:hAnsi="Franklin Gothic Book"/>
          <w:sz w:val="22"/>
          <w:szCs w:val="22"/>
          <w:u w:val="single" w:color="auto"/>
          <w:color w:val="0000FF"/>
        </w:rPr>
        <w:t>https://www.australiancurriculum.edu.au/parent-information/</w:t>
      </w:r>
    </w:p>
    <w:p>
      <w:pPr>
        <w:spacing w:after="0" w:line="200" w:lineRule="exact"/>
        <w:rPr>
          <w:sz w:val="20"/>
          <w:szCs w:val="20"/>
          <w:color w:val="auto"/>
        </w:rPr>
      </w:pPr>
    </w:p>
    <w:p>
      <w:pPr>
        <w:spacing w:after="0" w:line="210" w:lineRule="exact"/>
        <w:rPr>
          <w:sz w:val="20"/>
          <w:szCs w:val="20"/>
          <w:color w:val="auto"/>
        </w:rPr>
      </w:pPr>
    </w:p>
    <w:p>
      <w:pPr>
        <w:ind w:left="300" w:right="760"/>
        <w:spacing w:after="0" w:line="236" w:lineRule="auto"/>
        <w:rPr>
          <w:sz w:val="20"/>
          <w:szCs w:val="20"/>
          <w:color w:val="auto"/>
        </w:rPr>
      </w:pPr>
      <w:r>
        <w:rPr>
          <w:rFonts w:ascii="Franklin Gothic Book" w:cs="Franklin Gothic Book" w:eastAsia="Franklin Gothic Book" w:hAnsi="Franklin Gothic Book"/>
          <w:sz w:val="22"/>
          <w:szCs w:val="22"/>
          <w:color w:val="auto"/>
        </w:rPr>
        <w:t xml:space="preserve">In the ACT, student work at Standard is considered a ‘C’ grade which indicates the student is on track and demonstrating achievement at the standard. </w:t>
      </w:r>
      <w:r>
        <w:rPr>
          <w:rFonts w:ascii="Franklin Gothic Book" w:cs="Franklin Gothic Book" w:eastAsia="Franklin Gothic Book" w:hAnsi="Franklin Gothic Book"/>
          <w:sz w:val="22"/>
          <w:szCs w:val="22"/>
          <w:b w:val="1"/>
          <w:bCs w:val="1"/>
          <w:color w:val="auto"/>
        </w:rPr>
        <w:t>A ‘C’ grade is to be celebrated.</w:t>
      </w:r>
    </w:p>
    <w:p>
      <w:pPr>
        <w:spacing w:after="0" w:line="200" w:lineRule="exact"/>
        <w:rPr>
          <w:sz w:val="20"/>
          <w:szCs w:val="20"/>
          <w:color w:val="auto"/>
        </w:rPr>
      </w:pPr>
    </w:p>
    <w:p>
      <w:pPr>
        <w:spacing w:after="0" w:line="212" w:lineRule="exact"/>
        <w:rPr>
          <w:sz w:val="20"/>
          <w:szCs w:val="20"/>
          <w:color w:val="auto"/>
        </w:rPr>
      </w:pPr>
    </w:p>
    <w:p>
      <w:pPr>
        <w:ind w:left="300" w:right="1120"/>
        <w:spacing w:after="0" w:line="236" w:lineRule="auto"/>
        <w:rPr>
          <w:sz w:val="20"/>
          <w:szCs w:val="20"/>
          <w:color w:val="auto"/>
        </w:rPr>
      </w:pPr>
      <w:r>
        <w:rPr>
          <w:rFonts w:ascii="Franklin Gothic Book" w:cs="Franklin Gothic Book" w:eastAsia="Franklin Gothic Book" w:hAnsi="Franklin Gothic Book"/>
          <w:sz w:val="22"/>
          <w:szCs w:val="22"/>
          <w:color w:val="auto"/>
        </w:rPr>
        <w:t>You will be provided an opportunity to provide feedback on the new system generated common report format early in term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148590</wp:posOffset>
                </wp:positionH>
                <wp:positionV relativeFrom="paragraph">
                  <wp:posOffset>227965</wp:posOffset>
                </wp:positionV>
                <wp:extent cx="6645910"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910" cy="4763"/>
                        </a:xfrm>
                        <a:prstGeom prst="line">
                          <a:avLst/>
                        </a:prstGeom>
                        <a:solidFill>
                          <a:srgbClr val="FFFFFF"/>
                        </a:solidFill>
                        <a:ln w="45720">
                          <a:solidFill>
                            <a:srgbClr val="4C94B8"/>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pt,17.95pt" to="535pt,17.95pt" o:allowincell="f" strokecolor="#4C94B8" strokeweight="3.6pt"/>
            </w:pict>
          </mc:Fallback>
        </mc:AlternateContent>
      </w:r>
    </w:p>
    <w:p>
      <w:pPr>
        <w:spacing w:after="0" w:line="200" w:lineRule="exact"/>
        <w:rPr>
          <w:sz w:val="20"/>
          <w:szCs w:val="20"/>
          <w:color w:val="auto"/>
        </w:rPr>
      </w:pPr>
    </w:p>
    <w:p>
      <w:pPr>
        <w:spacing w:after="0" w:line="374" w:lineRule="exact"/>
        <w:rPr>
          <w:sz w:val="20"/>
          <w:szCs w:val="20"/>
          <w:color w:val="auto"/>
        </w:rPr>
      </w:pPr>
    </w:p>
    <w:p>
      <w:pPr>
        <w:ind w:left="320"/>
        <w:spacing w:after="0"/>
        <w:rPr>
          <w:sz w:val="20"/>
          <w:szCs w:val="20"/>
          <w:color w:val="auto"/>
        </w:rPr>
      </w:pPr>
      <w:r>
        <w:rPr>
          <w:rFonts w:ascii="Franklin Gothic Book" w:cs="Franklin Gothic Book" w:eastAsia="Franklin Gothic Book" w:hAnsi="Franklin Gothic Book"/>
          <w:sz w:val="28"/>
          <w:szCs w:val="28"/>
          <w:b w:val="1"/>
          <w:bCs w:val="1"/>
          <w:color w:val="0070C0"/>
        </w:rPr>
        <w:t>Enrolments for 2020</w:t>
      </w:r>
    </w:p>
    <w:p>
      <w:pPr>
        <w:spacing w:after="0" w:line="86" w:lineRule="exact"/>
        <w:rPr>
          <w:sz w:val="20"/>
          <w:szCs w:val="20"/>
          <w:color w:val="auto"/>
        </w:rPr>
      </w:pPr>
    </w:p>
    <w:p>
      <w:pPr>
        <w:ind w:left="320" w:right="260"/>
        <w:spacing w:after="0" w:line="298" w:lineRule="auto"/>
        <w:rPr>
          <w:sz w:val="20"/>
          <w:szCs w:val="20"/>
          <w:color w:val="auto"/>
        </w:rPr>
      </w:pPr>
      <w:r>
        <w:rPr>
          <w:rFonts w:ascii="Franklin Gothic Book" w:cs="Franklin Gothic Book" w:eastAsia="Franklin Gothic Book" w:hAnsi="Franklin Gothic Book"/>
          <w:sz w:val="22"/>
          <w:szCs w:val="22"/>
          <w:color w:val="222222"/>
        </w:rPr>
        <w:t>Enrolments for the 2020 school year opened on 29 April 2019. All ACT children are guaranteed a place in their local public school for Kindergarten to year 12. However, due to growth in recent years in enrolments in the public system, some schools no longer have the capacity to take “out of area” enrolments. These schools have been identified as “Category A” schools and a list appears on the Education Directorate website.</w:t>
      </w:r>
    </w:p>
    <w:p>
      <w:pPr>
        <w:spacing w:after="0" w:line="322" w:lineRule="exact"/>
        <w:rPr>
          <w:sz w:val="20"/>
          <w:szCs w:val="20"/>
          <w:color w:val="auto"/>
        </w:rPr>
      </w:pPr>
    </w:p>
    <w:p>
      <w:pPr>
        <w:ind w:left="320" w:right="260"/>
        <w:spacing w:after="0" w:line="298" w:lineRule="auto"/>
        <w:rPr>
          <w:sz w:val="20"/>
          <w:szCs w:val="20"/>
          <w:color w:val="auto"/>
        </w:rPr>
      </w:pPr>
      <w:r>
        <w:rPr>
          <w:rFonts w:ascii="Franklin Gothic Book" w:cs="Franklin Gothic Book" w:eastAsia="Franklin Gothic Book" w:hAnsi="Franklin Gothic Book"/>
          <w:sz w:val="22"/>
          <w:szCs w:val="22"/>
          <w:color w:val="222222"/>
        </w:rPr>
        <w:t>You will not be able to seek enrolment for your child at one of these schools unless you live within the school’s priority enrolment area (i.e., the school’s geographic zone). All schools will, however, consider cases where there are legal issues, or exceptional circumstances based on student wellbeing. To avoid disappointment, you are encouraged to check the information on the Education Directorate’s website so you can make the best decision for your family from the options available.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143510</wp:posOffset>
                </wp:positionH>
                <wp:positionV relativeFrom="paragraph">
                  <wp:posOffset>683260</wp:posOffset>
                </wp:positionV>
                <wp:extent cx="6643370" cy="29083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17" o:spid="_x0000_s1042" style="position:absolute;margin-left:11.3pt;margin-top:53.8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820"/>
          </w:cols>
          <w:pgMar w:left="500" w:top="224" w:right="5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820"/>
          </w:cols>
          <w:pgMar w:left="500" w:top="224" w:right="5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8" o:spid="_x0000_s1043"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Year 5/6 News</w:t>
      </w:r>
    </w:p>
    <w:p>
      <w:pPr>
        <w:spacing w:after="0" w:line="199" w:lineRule="exact"/>
        <w:rPr>
          <w:sz w:val="20"/>
          <w:szCs w:val="20"/>
          <w:color w:val="auto"/>
        </w:rPr>
      </w:pPr>
    </w:p>
    <w:p>
      <w:pPr>
        <w:ind w:left="40"/>
        <w:spacing w:after="0" w:line="252" w:lineRule="auto"/>
        <w:rPr>
          <w:sz w:val="20"/>
          <w:szCs w:val="20"/>
          <w:color w:val="auto"/>
        </w:rPr>
      </w:pPr>
      <w:r>
        <w:rPr>
          <w:rFonts w:ascii="Franklin Gothic Book" w:cs="Franklin Gothic Book" w:eastAsia="Franklin Gothic Book" w:hAnsi="Franklin Gothic Book"/>
          <w:sz w:val="21"/>
          <w:szCs w:val="21"/>
          <w:color w:val="auto"/>
        </w:rPr>
        <w:t>This week at Palmerston year five concluded their NAPLAN testing while year six students participated in team based learning activities. Students presented their Rostrum speeches and finalists have been selected to represent their year level in class groups. In class time we have been analysing and critiquing different text types and have been examining the language features found within them. During inquiry, students have been learning about the different types of governments including our own representative democracy. Here are some</w:t>
      </w:r>
    </w:p>
    <w:p>
      <w:pPr>
        <w:spacing w:after="0" w:line="20"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various photos from inside the 5/6 classrooms where students are hard at work.</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8403590</wp:posOffset>
                </wp:positionV>
                <wp:extent cx="6642735" cy="29083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9" o:spid="_x0000_s1044" style="position:absolute;margin-left:-2.6499pt;margin-top:661.7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-424815</wp:posOffset>
            </wp:positionH>
            <wp:positionV relativeFrom="paragraph">
              <wp:posOffset>423545</wp:posOffset>
            </wp:positionV>
            <wp:extent cx="7330440" cy="75253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extLst>
                    </a:blip>
                    <a:srcRect/>
                    <a:stretch>
                      <a:fillRect/>
                    </a:stretch>
                  </pic:blipFill>
                  <pic:spPr bwMode="auto">
                    <a:xfrm>
                      <a:off x="0" y="0"/>
                      <a:ext cx="7330440" cy="7525385"/>
                    </a:xfrm>
                    <a:prstGeom prst="rect">
                      <a:avLst/>
                    </a:prstGeom>
                    <a:noFill/>
                  </pic:spPr>
                </pic:pic>
              </a:graphicData>
            </a:graphic>
          </wp:anchor>
        </w:drawing>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60"/>
          </w:cols>
          <w:pgMar w:left="780" w:top="224" w:right="8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66040</wp:posOffset>
                </wp:positionV>
                <wp:extent cx="6638925" cy="9779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1" o:spid="_x0000_s1046" style="position:absolute;margin-left:-2.4999pt;margin-top:5.2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ectPr>
          <w:pgSz w:w="11900" w:h="16838" w:orient="portrait"/>
          <w:cols w:equalWidth="0" w:num="1">
            <w:col w:w="9686"/>
          </w:cols>
          <w:pgMar w:left="780" w:top="231" w:right="1440" w:bottom="0" w:gutter="0" w:footer="0" w:header="0"/>
        </w:sectPr>
      </w:pPr>
    </w:p>
    <w:p>
      <w:pPr>
        <w:spacing w:after="0" w:line="393"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7"/>
          <w:szCs w:val="27"/>
          <w:b w:val="1"/>
          <w:bCs w:val="1"/>
          <w:color w:val="0070C0"/>
        </w:rPr>
        <w:t>5/6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-332740</wp:posOffset>
            </wp:positionH>
            <wp:positionV relativeFrom="paragraph">
              <wp:posOffset>183515</wp:posOffset>
            </wp:positionV>
            <wp:extent cx="6943090" cy="96018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extLst>
                    </a:blip>
                    <a:srcRect/>
                    <a:stretch>
                      <a:fillRect/>
                    </a:stretch>
                  </pic:blipFill>
                  <pic:spPr bwMode="auto">
                    <a:xfrm>
                      <a:off x="0" y="0"/>
                      <a:ext cx="6943090" cy="960183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3" o:spid="_x0000_s1048"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62"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2428875</wp:posOffset>
            </wp:positionH>
            <wp:positionV relativeFrom="paragraph">
              <wp:posOffset>-151765</wp:posOffset>
            </wp:positionV>
            <wp:extent cx="1549400" cy="1162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extLst>
                    </a:blip>
                    <a:srcRect/>
                    <a:stretch>
                      <a:fillRect/>
                    </a:stretch>
                  </pic:blipFill>
                  <pic:spPr bwMode="auto">
                    <a:xfrm>
                      <a:off x="0" y="0"/>
                      <a:ext cx="1549400" cy="1162050"/>
                    </a:xfrm>
                    <a:prstGeom prst="rect">
                      <a:avLst/>
                    </a:prstGeom>
                    <a:noFill/>
                  </pic:spPr>
                </pic:pic>
              </a:graphicData>
            </a:graphic>
          </wp:anchor>
        </w:drawing>
      </w:r>
    </w:p>
    <w:p>
      <w:pPr>
        <w:spacing w:after="0" w:line="57"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0070C0"/>
        </w:rPr>
        <w:t>Year 3/4 Theatre Excursion</w:t>
      </w:r>
    </w:p>
    <w:p>
      <w:pPr>
        <w:spacing w:after="0" w:line="6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24 May 2019</w:t>
      </w:r>
    </w:p>
    <w:p>
      <w:pPr>
        <w:spacing w:after="0" w:line="6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Location: Canberra Theatre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b w:val="1"/>
          <w:bCs w:val="1"/>
          <w:color w:val="0070C0"/>
        </w:rPr>
        <w:t>Athletics Carnival</w:t>
      </w:r>
    </w:p>
    <w:p>
      <w:pPr>
        <w:spacing w:after="0" w:line="6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31 May 2019</w:t>
      </w:r>
    </w:p>
    <w:p>
      <w:pPr>
        <w:spacing w:after="0" w:line="69"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-28575</wp:posOffset>
                </wp:positionH>
                <wp:positionV relativeFrom="paragraph">
                  <wp:posOffset>965200</wp:posOffset>
                </wp:positionV>
                <wp:extent cx="6645275"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19">
                          <a:solidFill>
                            <a:srgbClr val="4C94B8"/>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499pt,76pt" to="521pt,76pt" o:allowincell="f" strokecolor="#4C94B8" strokeweight="3.962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8"/>
          <w:szCs w:val="28"/>
          <w:b w:val="1"/>
          <w:bCs w:val="1"/>
          <w:color w:val="0070C0"/>
        </w:rPr>
        <w:t>Defence NEWS</w:t>
      </w:r>
    </w:p>
    <w:p>
      <w:pPr>
        <w:spacing w:after="0" w:line="51"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color w:val="auto"/>
        </w:rPr>
        <w:t>Dear Defence Families,</w:t>
      </w:r>
    </w:p>
    <w:p>
      <w:pPr>
        <w:spacing w:after="0" w:line="257" w:lineRule="exact"/>
        <w:rPr>
          <w:sz w:val="20"/>
          <w:szCs w:val="20"/>
          <w:color w:val="auto"/>
        </w:rPr>
      </w:pPr>
    </w:p>
    <w:p>
      <w:pPr>
        <w:ind w:left="20" w:right="700"/>
        <w:spacing w:after="0" w:line="237" w:lineRule="auto"/>
        <w:rPr>
          <w:sz w:val="20"/>
          <w:szCs w:val="20"/>
          <w:color w:val="auto"/>
        </w:rPr>
      </w:pPr>
      <w:r>
        <w:rPr>
          <w:rFonts w:ascii="Franklin Gothic Book" w:cs="Franklin Gothic Book" w:eastAsia="Franklin Gothic Book" w:hAnsi="Franklin Gothic Book"/>
          <w:sz w:val="22"/>
          <w:szCs w:val="22"/>
          <w:color w:val="auto"/>
        </w:rPr>
        <w:t xml:space="preserve">As posting orders arrive please keep me updated with your family’s plans for relocation or absences e.g. redeployment or courses. So I can best support your child/ren at school. Please contact </w:t>
      </w:r>
      <w:r>
        <w:rPr>
          <w:rFonts w:ascii="Franklin Gothic Book" w:cs="Franklin Gothic Book" w:eastAsia="Franklin Gothic Book" w:hAnsi="Franklin Gothic Book"/>
          <w:sz w:val="22"/>
          <w:szCs w:val="22"/>
          <w:u w:val="single" w:color="auto"/>
          <w:color w:val="0066FF"/>
        </w:rPr>
        <w:t>Kristy.retzlaff@ed.act.edu.au</w:t>
      </w:r>
      <w:r>
        <w:rPr>
          <w:rFonts w:ascii="Franklin Gothic Book" w:cs="Franklin Gothic Book" w:eastAsia="Franklin Gothic Book" w:hAnsi="Franklin Gothic Book"/>
          <w:sz w:val="22"/>
          <w:szCs w:val="22"/>
          <w:color w:val="0066FF"/>
        </w:rPr>
        <w:t xml:space="preserve"> </w:t>
      </w:r>
      <w:r>
        <w:rPr>
          <w:rFonts w:ascii="Franklin Gothic Book" w:cs="Franklin Gothic Book" w:eastAsia="Franklin Gothic Book" w:hAnsi="Franklin Gothic Book"/>
          <w:sz w:val="22"/>
          <w:szCs w:val="22"/>
          <w:color w:val="000000"/>
        </w:rPr>
        <w:t>or Ph: 6142 1440.</w:t>
      </w:r>
    </w:p>
    <w:p>
      <w:pPr>
        <w:spacing w:after="0" w:line="252"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auto"/>
        </w:rPr>
        <w:t>Defence Family Helpline</w:t>
      </w:r>
    </w:p>
    <w:p>
      <w:pPr>
        <w:ind w:left="20"/>
        <w:spacing w:after="0"/>
        <w:rPr>
          <w:sz w:val="20"/>
          <w:szCs w:val="20"/>
          <w:color w:val="auto"/>
        </w:rPr>
      </w:pPr>
      <w:r>
        <w:rPr>
          <w:rFonts w:ascii="Franklin Gothic Book" w:cs="Franklin Gothic Book" w:eastAsia="Franklin Gothic Book" w:hAnsi="Franklin Gothic Book"/>
          <w:sz w:val="22"/>
          <w:szCs w:val="22"/>
          <w:color w:val="auto"/>
        </w:rPr>
        <w:t>1800 624 608</w:t>
      </w:r>
    </w:p>
    <w:p>
      <w:pPr>
        <w:spacing w:after="0" w:line="250"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auto"/>
        </w:rPr>
        <w:t>FORCENET For Families</w:t>
      </w:r>
    </w:p>
    <w:p>
      <w:pPr>
        <w:ind w:left="20"/>
        <w:spacing w:after="0"/>
        <w:rPr>
          <w:sz w:val="20"/>
          <w:szCs w:val="20"/>
          <w:color w:val="auto"/>
        </w:rPr>
      </w:pPr>
      <w:r>
        <w:rPr>
          <w:rFonts w:ascii="Franklin Gothic Book" w:cs="Franklin Gothic Book" w:eastAsia="Franklin Gothic Book" w:hAnsi="Franklin Gothic Book"/>
          <w:sz w:val="22"/>
          <w:szCs w:val="22"/>
          <w:color w:val="auto"/>
        </w:rPr>
        <w:t>Want up-to-date information from your ADF member’s unit and find out about other Defence support services.</w:t>
      </w:r>
    </w:p>
    <w:p>
      <w:pPr>
        <w:spacing w:after="0" w:line="1"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color w:val="auto"/>
        </w:rPr>
        <w:t>FORCENET is here.</w:t>
      </w:r>
    </w:p>
    <w:p>
      <w:pPr>
        <w:spacing w:after="0" w:line="5" w:lineRule="exact"/>
        <w:rPr>
          <w:sz w:val="20"/>
          <w:szCs w:val="20"/>
          <w:color w:val="auto"/>
        </w:rPr>
      </w:pPr>
    </w:p>
    <w:p>
      <w:pPr>
        <w:ind w:left="20" w:right="460"/>
        <w:spacing w:after="0" w:line="236" w:lineRule="auto"/>
        <w:rPr>
          <w:sz w:val="20"/>
          <w:szCs w:val="20"/>
          <w:color w:val="auto"/>
        </w:rPr>
      </w:pPr>
      <w:r>
        <w:rPr>
          <w:rFonts w:ascii="Franklin Gothic Book" w:cs="Franklin Gothic Book" w:eastAsia="Franklin Gothic Book" w:hAnsi="Franklin Gothic Book"/>
          <w:sz w:val="22"/>
          <w:szCs w:val="22"/>
          <w:color w:val="auto"/>
        </w:rPr>
        <w:t>FORCENET is a Defence communication platform that lets families connect in a secure online environment from their mobile, tablet or computer.</w:t>
      </w:r>
    </w:p>
    <w:p>
      <w:pPr>
        <w:spacing w:after="0" w:line="258" w:lineRule="exact"/>
        <w:rPr>
          <w:sz w:val="20"/>
          <w:szCs w:val="20"/>
          <w:color w:val="auto"/>
        </w:rPr>
      </w:pPr>
    </w:p>
    <w:p>
      <w:pPr>
        <w:ind w:left="20" w:right="240"/>
        <w:spacing w:after="0" w:line="236" w:lineRule="auto"/>
        <w:rPr>
          <w:sz w:val="20"/>
          <w:szCs w:val="20"/>
          <w:color w:val="auto"/>
        </w:rPr>
      </w:pPr>
      <w:r>
        <w:rPr>
          <w:rFonts w:ascii="Franklin Gothic Book" w:cs="Franklin Gothic Book" w:eastAsia="Franklin Gothic Book" w:hAnsi="Franklin Gothic Book"/>
          <w:sz w:val="22"/>
          <w:szCs w:val="22"/>
          <w:color w:val="auto"/>
        </w:rPr>
        <w:t>Why Join? Families registered on FORCENET can keep up-to-date with Defence news, events and information relevant to them.</w:t>
      </w:r>
    </w:p>
    <w:p>
      <w:pPr>
        <w:spacing w:after="0" w:line="9" w:lineRule="exact"/>
        <w:rPr>
          <w:sz w:val="20"/>
          <w:szCs w:val="20"/>
          <w:color w:val="auto"/>
        </w:rPr>
      </w:pPr>
    </w:p>
    <w:p>
      <w:pPr>
        <w:ind w:left="20"/>
        <w:spacing w:after="0" w:line="236" w:lineRule="auto"/>
        <w:rPr>
          <w:sz w:val="20"/>
          <w:szCs w:val="20"/>
          <w:color w:val="auto"/>
        </w:rPr>
      </w:pPr>
      <w:r>
        <w:rPr>
          <w:rFonts w:ascii="Franklin Gothic Book" w:cs="Franklin Gothic Book" w:eastAsia="Franklin Gothic Book" w:hAnsi="Franklin Gothic Book"/>
          <w:sz w:val="22"/>
          <w:szCs w:val="22"/>
          <w:color w:val="auto"/>
        </w:rPr>
        <w:t>ADF members can sponsor up to three family members, like their partner, parents, siblings or children (must be over 18) to join FORCENET.</w:t>
      </w:r>
    </w:p>
    <w:p>
      <w:pPr>
        <w:spacing w:after="0" w:line="258" w:lineRule="exact"/>
        <w:rPr>
          <w:sz w:val="20"/>
          <w:szCs w:val="20"/>
          <w:color w:val="auto"/>
        </w:rPr>
      </w:pPr>
    </w:p>
    <w:p>
      <w:pPr>
        <w:ind w:left="20" w:right="240"/>
        <w:spacing w:after="0" w:line="237" w:lineRule="auto"/>
        <w:rPr>
          <w:sz w:val="20"/>
          <w:szCs w:val="20"/>
          <w:color w:val="auto"/>
        </w:rPr>
      </w:pPr>
      <w:r>
        <w:rPr>
          <w:rFonts w:ascii="Franklin Gothic Book" w:cs="Franklin Gothic Book" w:eastAsia="Franklin Gothic Book" w:hAnsi="Franklin Gothic Book"/>
          <w:sz w:val="22"/>
          <w:szCs w:val="22"/>
          <w:color w:val="auto"/>
        </w:rPr>
        <w:t>How to join - To keep up-to-date with information from your ADF member’s unit, Service and more, register by visiting forcenet.gov.au and click ‘Apply to join’. To register to FORCENET you will need the sponsorship of a current registered Defence FORCENET user.</w:t>
      </w:r>
    </w:p>
    <w:p>
      <w:pPr>
        <w:spacing w:after="0" w:line="252"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color w:val="auto"/>
        </w:rPr>
        <w:t>Thank you,</w:t>
      </w:r>
    </w:p>
    <w:p>
      <w:pPr>
        <w:spacing w:after="0" w:line="248" w:lineRule="exact"/>
        <w:rPr>
          <w:sz w:val="20"/>
          <w:szCs w:val="20"/>
          <w:color w:val="auto"/>
        </w:rPr>
      </w:pPr>
    </w:p>
    <w:p>
      <w:pPr>
        <w:ind w:left="20"/>
        <w:spacing w:after="0"/>
        <w:rPr>
          <w:sz w:val="20"/>
          <w:szCs w:val="20"/>
          <w:color w:val="auto"/>
        </w:rPr>
      </w:pPr>
      <w:r>
        <w:rPr>
          <w:rFonts w:ascii="Franklin Gothic Book" w:cs="Franklin Gothic Book" w:eastAsia="Franklin Gothic Book" w:hAnsi="Franklin Gothic Book"/>
          <w:sz w:val="22"/>
          <w:szCs w:val="22"/>
          <w:color w:val="auto"/>
        </w:rPr>
        <w:t>Kristy Retzlaff</w:t>
      </w:r>
    </w:p>
    <w:p>
      <w:pPr>
        <w:ind w:left="20"/>
        <w:spacing w:after="0"/>
        <w:rPr>
          <w:sz w:val="20"/>
          <w:szCs w:val="20"/>
          <w:color w:val="auto"/>
        </w:rPr>
      </w:pPr>
      <w:r>
        <w:rPr>
          <w:rFonts w:ascii="Franklin Gothic Book" w:cs="Franklin Gothic Book" w:eastAsia="Franklin Gothic Book" w:hAnsi="Franklin Gothic Book"/>
          <w:sz w:val="22"/>
          <w:szCs w:val="22"/>
          <w:color w:val="auto"/>
        </w:rPr>
        <w:t>Defence School Mentor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1633220</wp:posOffset>
                </wp:positionV>
                <wp:extent cx="6642735" cy="29083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6" o:spid="_x0000_s1051" style="position:absolute;margin-left:-2.6499pt;margin-top:128.6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20"/>
          </w:cols>
          <w:pgMar w:left="780" w:top="224" w:right="8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7" o:spid="_x0000_s1052"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15"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7"/>
          <w:szCs w:val="27"/>
          <w:b w:val="1"/>
          <w:bCs w:val="1"/>
          <w:color w:val="0070C0"/>
        </w:rPr>
        <w:t>Active Schools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41910</wp:posOffset>
            </wp:positionV>
            <wp:extent cx="6647815" cy="97142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extLst>
                    </a:blip>
                    <a:srcRect/>
                    <a:stretch>
                      <a:fillRect/>
                    </a:stretch>
                  </pic:blipFill>
                  <pic:spPr bwMode="auto">
                    <a:xfrm>
                      <a:off x="0" y="0"/>
                      <a:ext cx="6647815" cy="971423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9" o:spid="_x0000_s1054"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15"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7"/>
          <w:szCs w:val="27"/>
          <w:b w:val="1"/>
          <w:bCs w:val="1"/>
          <w:color w:val="0070C0"/>
        </w:rPr>
        <w:t>Active Schools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9465310</wp:posOffset>
                </wp:positionV>
                <wp:extent cx="6642735" cy="29083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0" o:spid="_x0000_s1055" style="position:absolute;margin-left:-2.6499pt;margin-top:745.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-386715</wp:posOffset>
            </wp:positionH>
            <wp:positionV relativeFrom="paragraph">
              <wp:posOffset>351790</wp:posOffset>
            </wp:positionV>
            <wp:extent cx="7319010" cy="77171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extLst>
                    </a:blip>
                    <a:srcRect/>
                    <a:stretch>
                      <a:fillRect/>
                    </a:stretch>
                  </pic:blipFill>
                  <pic:spPr bwMode="auto">
                    <a:xfrm>
                      <a:off x="0" y="0"/>
                      <a:ext cx="7319010" cy="771715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2" o:spid="_x0000_s1057"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07"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b w:val="1"/>
          <w:bCs w:val="1"/>
          <w:color w:val="auto"/>
        </w:rPr>
        <w:t>Protect yourself and your family from the flu</w:t>
      </w:r>
    </w:p>
    <w:p>
      <w:pPr>
        <w:spacing w:after="0" w:line="250" w:lineRule="exact"/>
        <w:rPr>
          <w:sz w:val="20"/>
          <w:szCs w:val="20"/>
          <w:color w:val="auto"/>
        </w:rPr>
      </w:pPr>
    </w:p>
    <w:p>
      <w:pPr>
        <w:ind w:left="120" w:right="106"/>
        <w:spacing w:after="0"/>
        <w:rPr>
          <w:sz w:val="20"/>
          <w:szCs w:val="20"/>
          <w:color w:val="auto"/>
        </w:rPr>
      </w:pPr>
      <w:r>
        <w:rPr>
          <w:rFonts w:ascii="Franklin Gothic Book" w:cs="Franklin Gothic Book" w:eastAsia="Franklin Gothic Book" w:hAnsi="Franklin Gothic Book"/>
          <w:sz w:val="22"/>
          <w:szCs w:val="22"/>
          <w:color w:val="auto"/>
        </w:rPr>
        <w:t>Getting vaccinated is the best way to prevent your family getting the flu this winter. The flu vaccine can save a child’s life.</w:t>
      </w:r>
    </w:p>
    <w:p>
      <w:pPr>
        <w:spacing w:after="0" w:line="200" w:lineRule="exact"/>
        <w:rPr>
          <w:sz w:val="20"/>
          <w:szCs w:val="20"/>
          <w:color w:val="auto"/>
        </w:rPr>
      </w:pPr>
    </w:p>
    <w:p>
      <w:pPr>
        <w:spacing w:after="0" w:line="274" w:lineRule="exact"/>
        <w:rPr>
          <w:sz w:val="20"/>
          <w:szCs w:val="20"/>
          <w:color w:val="auto"/>
        </w:rPr>
      </w:pPr>
    </w:p>
    <w:p>
      <w:pPr>
        <w:ind w:left="120" w:right="446"/>
        <w:spacing w:after="0" w:line="261" w:lineRule="auto"/>
        <w:rPr>
          <w:sz w:val="20"/>
          <w:szCs w:val="20"/>
          <w:color w:val="auto"/>
        </w:rPr>
      </w:pPr>
      <w:r>
        <w:rPr>
          <w:rFonts w:ascii="Franklin Gothic Book" w:cs="Franklin Gothic Book" w:eastAsia="Franklin Gothic Book" w:hAnsi="Franklin Gothic Book"/>
          <w:sz w:val="22"/>
          <w:szCs w:val="22"/>
          <w:color w:val="auto"/>
        </w:rPr>
        <w:t>The vaccine is safe, and everyone 6 months of age and over, including pregnant women and young children, should get the vaccination.</w:t>
      </w:r>
    </w:p>
    <w:p>
      <w:pPr>
        <w:spacing w:after="0" w:line="105" w:lineRule="exact"/>
        <w:rPr>
          <w:sz w:val="20"/>
          <w:szCs w:val="20"/>
          <w:color w:val="auto"/>
        </w:rPr>
      </w:pPr>
    </w:p>
    <w:p>
      <w:pPr>
        <w:jc w:val="both"/>
        <w:ind w:left="120" w:right="6"/>
        <w:spacing w:after="0" w:line="239" w:lineRule="auto"/>
        <w:rPr>
          <w:sz w:val="20"/>
          <w:szCs w:val="20"/>
          <w:color w:val="auto"/>
        </w:rPr>
      </w:pPr>
      <w:r>
        <w:rPr>
          <w:rFonts w:ascii="Franklin Gothic Book" w:cs="Franklin Gothic Book" w:eastAsia="Franklin Gothic Book" w:hAnsi="Franklin Gothic Book"/>
          <w:sz w:val="22"/>
          <w:szCs w:val="22"/>
          <w:color w:val="auto"/>
        </w:rPr>
        <w:t>Children are more likely to contract the flu, spread it around, and are at a higher risk of serious complications if they get sick. The flu is highly contagious and is spread easily through childcare centres and schools.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3627120</wp:posOffset>
            </wp:positionH>
            <wp:positionV relativeFrom="paragraph">
              <wp:posOffset>57785</wp:posOffset>
            </wp:positionV>
            <wp:extent cx="3295015" cy="32950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extLst>
                    </a:blip>
                    <a:srcRect/>
                    <a:stretch>
                      <a:fillRect/>
                    </a:stretch>
                  </pic:blipFill>
                  <pic:spPr bwMode="auto">
                    <a:xfrm>
                      <a:off x="0" y="0"/>
                      <a:ext cx="3295015" cy="3295015"/>
                    </a:xfrm>
                    <a:prstGeom prst="rect">
                      <a:avLst/>
                    </a:prstGeom>
                    <a:noFill/>
                  </pic:spPr>
                </pic:pic>
              </a:graphicData>
            </a:graphic>
          </wp:anchor>
        </w:drawing>
      </w:r>
    </w:p>
    <w:p>
      <w:pPr>
        <w:spacing w:after="0" w:line="329"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The flu vaccine is free in the ACT for:</w:t>
      </w:r>
    </w:p>
    <w:p>
      <w:pPr>
        <w:spacing w:after="0" w:line="312" w:lineRule="exact"/>
        <w:rPr>
          <w:sz w:val="20"/>
          <w:szCs w:val="20"/>
          <w:color w:val="auto"/>
        </w:rPr>
      </w:pPr>
    </w:p>
    <w:p>
      <w:pPr>
        <w:ind w:left="680" w:hanging="570"/>
        <w:spacing w:after="0"/>
        <w:tabs>
          <w:tab w:leader="none" w:pos="680" w:val="left"/>
        </w:tabs>
        <w:numPr>
          <w:ilvl w:val="0"/>
          <w:numId w:val="1"/>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children aged 6 months to under 5 years</w:t>
      </w:r>
    </w:p>
    <w:p>
      <w:pPr>
        <w:spacing w:after="0" w:line="300" w:lineRule="exact"/>
        <w:rPr>
          <w:rFonts w:ascii="Symbol" w:cs="Symbol" w:eastAsia="Symbol" w:hAnsi="Symbol"/>
          <w:sz w:val="20"/>
          <w:szCs w:val="20"/>
          <w:color w:val="323232"/>
        </w:rPr>
      </w:pPr>
    </w:p>
    <w:p>
      <w:pPr>
        <w:ind w:left="680" w:hanging="570"/>
        <w:spacing w:after="0"/>
        <w:tabs>
          <w:tab w:leader="none" w:pos="680" w:val="left"/>
        </w:tabs>
        <w:numPr>
          <w:ilvl w:val="0"/>
          <w:numId w:val="1"/>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pregnant women</w:t>
      </w:r>
    </w:p>
    <w:p>
      <w:pPr>
        <w:spacing w:after="0" w:line="298" w:lineRule="exact"/>
        <w:rPr>
          <w:rFonts w:ascii="Symbol" w:cs="Symbol" w:eastAsia="Symbol" w:hAnsi="Symbol"/>
          <w:sz w:val="20"/>
          <w:szCs w:val="20"/>
          <w:color w:val="323232"/>
        </w:rPr>
      </w:pPr>
    </w:p>
    <w:p>
      <w:pPr>
        <w:ind w:left="680" w:hanging="570"/>
        <w:spacing w:after="0"/>
        <w:tabs>
          <w:tab w:leader="none" w:pos="680" w:val="left"/>
        </w:tabs>
        <w:numPr>
          <w:ilvl w:val="0"/>
          <w:numId w:val="1"/>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65 years of age and older</w:t>
      </w:r>
    </w:p>
    <w:p>
      <w:pPr>
        <w:spacing w:after="0" w:line="278" w:lineRule="exact"/>
        <w:rPr>
          <w:rFonts w:ascii="Symbol" w:cs="Symbol" w:eastAsia="Symbol" w:hAnsi="Symbol"/>
          <w:sz w:val="20"/>
          <w:szCs w:val="20"/>
          <w:color w:val="323232"/>
        </w:rPr>
      </w:pPr>
    </w:p>
    <w:p>
      <w:pPr>
        <w:ind w:left="680" w:right="4226" w:hanging="570"/>
        <w:spacing w:after="0" w:line="261" w:lineRule="auto"/>
        <w:tabs>
          <w:tab w:leader="none" w:pos="680" w:val="left"/>
        </w:tabs>
        <w:numPr>
          <w:ilvl w:val="0"/>
          <w:numId w:val="1"/>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all Aboriginal and Torres Strait Islander people aged 6 months and older, and</w:t>
      </w:r>
    </w:p>
    <w:p>
      <w:pPr>
        <w:spacing w:after="0" w:line="254" w:lineRule="exact"/>
        <w:rPr>
          <w:rFonts w:ascii="Symbol" w:cs="Symbol" w:eastAsia="Symbol" w:hAnsi="Symbol"/>
          <w:sz w:val="20"/>
          <w:szCs w:val="20"/>
          <w:color w:val="323232"/>
        </w:rPr>
      </w:pPr>
    </w:p>
    <w:p>
      <w:pPr>
        <w:ind w:left="680" w:right="4206" w:hanging="570"/>
        <w:spacing w:after="0" w:line="265" w:lineRule="auto"/>
        <w:tabs>
          <w:tab w:leader="none" w:pos="680" w:val="left"/>
        </w:tabs>
        <w:numPr>
          <w:ilvl w:val="0"/>
          <w:numId w:val="1"/>
        </w:numPr>
        <w:rPr>
          <w:rFonts w:ascii="Symbol" w:cs="Symbol" w:eastAsia="Symbol" w:hAnsi="Symbol"/>
          <w:sz w:val="19"/>
          <w:szCs w:val="19"/>
          <w:color w:val="323232"/>
        </w:rPr>
      </w:pPr>
      <w:r>
        <w:rPr>
          <w:rFonts w:ascii="Franklin Gothic Book" w:cs="Franklin Gothic Book" w:eastAsia="Franklin Gothic Book" w:hAnsi="Franklin Gothic Book"/>
          <w:sz w:val="21"/>
          <w:szCs w:val="21"/>
          <w:color w:val="323232"/>
        </w:rPr>
        <w:t>people aged 6 months and older with some medical conditions such as severe asthma, heart or lung disease, diabetes or weakened immune systems.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b w:val="1"/>
          <w:bCs w:val="1"/>
          <w:color w:val="auto"/>
        </w:rPr>
        <w:t>Where to get your flu vaccination</w:t>
      </w:r>
    </w:p>
    <w:p>
      <w:pPr>
        <w:spacing w:after="0" w:line="363"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323232"/>
        </w:rPr>
        <w:t>Everyone can get a flu vaccine from their GP or immunisation provider.</w:t>
      </w:r>
    </w:p>
    <w:p>
      <w:pPr>
        <w:spacing w:after="0" w:line="358"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323232"/>
        </w:rPr>
        <w:t>People over 16 years of age can also get a vaccine at some pharmacies.</w:t>
      </w:r>
    </w:p>
    <w:p>
      <w:pPr>
        <w:spacing w:after="0" w:line="367" w:lineRule="exact"/>
        <w:rPr>
          <w:sz w:val="20"/>
          <w:szCs w:val="20"/>
          <w:color w:val="auto"/>
        </w:rPr>
      </w:pPr>
    </w:p>
    <w:p>
      <w:pPr>
        <w:ind w:left="120" w:right="6"/>
        <w:spacing w:after="0" w:line="237" w:lineRule="auto"/>
        <w:rPr>
          <w:sz w:val="20"/>
          <w:szCs w:val="20"/>
          <w:color w:val="auto"/>
        </w:rPr>
      </w:pPr>
      <w:r>
        <w:rPr>
          <w:rFonts w:ascii="Franklin Gothic Book" w:cs="Franklin Gothic Book" w:eastAsia="Franklin Gothic Book" w:hAnsi="Franklin Gothic Book"/>
          <w:sz w:val="22"/>
          <w:szCs w:val="22"/>
          <w:color w:val="323232"/>
        </w:rPr>
        <w:t>ACT Government Early Childhood Immunisation Clinics provide a free flu vaccination for children aged 6 months to under 5 years. To book an appointment, call Community Health Intake on 02 5124 9977.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 xml:space="preserve">Learn more about influenza and where to get your vaccination at </w:t>
      </w:r>
      <w:r>
        <w:rPr>
          <w:rFonts w:ascii="Franklin Gothic Book" w:cs="Franklin Gothic Book" w:eastAsia="Franklin Gothic Book" w:hAnsi="Franklin Gothic Book"/>
          <w:sz w:val="22"/>
          <w:szCs w:val="22"/>
          <w:b w:val="1"/>
          <w:bCs w:val="1"/>
          <w:color w:val="auto"/>
        </w:rPr>
        <w:t>health.act.gov.au/flu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2098040</wp:posOffset>
                </wp:positionV>
                <wp:extent cx="6642735" cy="29083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4" o:spid="_x0000_s1059" style="position:absolute;margin-left:-2.6499pt;margin-top:165.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ind w:left="50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285115</wp:posOffset>
                </wp:positionH>
                <wp:positionV relativeFrom="paragraph">
                  <wp:posOffset>63500</wp:posOffset>
                </wp:positionV>
                <wp:extent cx="6639560" cy="9779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9560" cy="97790"/>
                        </a:xfrm>
                        <a:prstGeom prst="rect">
                          <a:avLst/>
                        </a:prstGeom>
                        <a:solidFill>
                          <a:srgbClr val="4C94B8"/>
                        </a:solidFill>
                      </wps:spPr>
                      <wps:bodyPr/>
                    </wps:wsp>
                  </a:graphicData>
                </a:graphic>
              </wp:anchor>
            </w:drawing>
          </mc:Choice>
          <mc:Fallback>
            <w:pict>
              <v:rect id="Shape 35" o:spid="_x0000_s1060" style="position:absolute;margin-left:22.45pt;margin-top:5pt;width:522.8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00" w:lineRule="exact"/>
        <w:rPr>
          <w:sz w:val="20"/>
          <w:szCs w:val="20"/>
          <w:color w:val="auto"/>
        </w:rPr>
      </w:pPr>
    </w:p>
    <w:p>
      <w:pPr>
        <w:spacing w:after="0" w:line="207" w:lineRule="exact"/>
        <w:rPr>
          <w:sz w:val="20"/>
          <w:szCs w:val="20"/>
          <w:color w:val="auto"/>
        </w:rPr>
      </w:pPr>
    </w:p>
    <w:p>
      <w:pPr>
        <w:ind w:left="620"/>
        <w:spacing w:after="0"/>
        <w:rPr>
          <w:sz w:val="20"/>
          <w:szCs w:val="20"/>
          <w:color w:val="auto"/>
        </w:rPr>
      </w:pPr>
      <w:r>
        <w:rPr>
          <w:rFonts w:ascii="Franklin Gothic Book" w:cs="Franklin Gothic Book" w:eastAsia="Franklin Gothic Book" w:hAnsi="Franklin Gothic Book"/>
          <w:sz w:val="28"/>
          <w:szCs w:val="28"/>
          <w:b w:val="1"/>
          <w:bCs w:val="1"/>
          <w:color w:val="0070C0"/>
        </w:rPr>
        <w:t>MyWay</w:t>
      </w:r>
    </w:p>
    <w:p>
      <w:pPr>
        <w:spacing w:after="0" w:line="86" w:lineRule="exact"/>
        <w:rPr>
          <w:sz w:val="20"/>
          <w:szCs w:val="20"/>
          <w:color w:val="auto"/>
        </w:rPr>
      </w:pPr>
    </w:p>
    <w:p>
      <w:pPr>
        <w:ind w:left="620" w:right="440"/>
        <w:spacing w:after="0" w:line="298" w:lineRule="auto"/>
        <w:rPr>
          <w:sz w:val="20"/>
          <w:szCs w:val="20"/>
          <w:color w:val="auto"/>
        </w:rPr>
      </w:pPr>
      <w:r>
        <w:rPr>
          <w:rFonts w:ascii="Franklin Gothic Book" w:cs="Franklin Gothic Book" w:eastAsia="Franklin Gothic Book" w:hAnsi="Franklin Gothic Book"/>
          <w:sz w:val="22"/>
          <w:szCs w:val="22"/>
          <w:color w:val="auto"/>
        </w:rPr>
        <w:t>Transport Canberra’s month long free trial comes to an end on Sunday 26 May 2019. With paid services starting next week on Monday May 27, students are being reminded to top up their MyWay cards or purchase tickets to avoid fines of up to $181 for travelling without a ticket. Tapping on and off is required by all customers travelling on light rail and buses, and also provides Transport Canberra with accurate data to plan and review services in the future.</w:t>
      </w:r>
    </w:p>
    <w:p>
      <w:pPr>
        <w:spacing w:after="0" w:line="312" w:lineRule="exact"/>
        <w:rPr>
          <w:sz w:val="20"/>
          <w:szCs w:val="20"/>
          <w:color w:val="auto"/>
        </w:rPr>
      </w:pPr>
    </w:p>
    <w:tbl>
      <w:tblPr>
        <w:tblLayout w:type="fixed"/>
        <w:tblInd w:w="10" w:type="dxa"/>
        <w:tblCellMar>
          <w:top w:w="0" w:type="dxa"/>
          <w:left w:w="0" w:type="dxa"/>
          <w:bottom w:w="0" w:type="dxa"/>
          <w:right w:w="0" w:type="dxa"/>
        </w:tblCellMar>
      </w:tblPr>
      <w:tr>
        <w:trPr>
          <w:trHeight w:val="230"/>
        </w:trPr>
        <w:tc>
          <w:tcPr>
            <w:tcW w:w="4060" w:type="dxa"/>
            <w:vAlign w:val="bottom"/>
            <w:tcBorders>
              <w:top w:val="single" w:sz="8" w:color="auto"/>
              <w:left w:val="single" w:sz="8" w:color="auto"/>
              <w:right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6860" w:type="dxa"/>
            <w:vAlign w:val="bottom"/>
            <w:tcBorders>
              <w:top w:val="single" w:sz="8" w:color="auto"/>
            </w:tcBorders>
            <w:gridSpan w:val="2"/>
          </w:tcPr>
          <w:p>
            <w:pPr>
              <w:spacing w:after="0"/>
              <w:rPr>
                <w:sz w:val="20"/>
                <w:szCs w:val="20"/>
                <w:color w:val="auto"/>
              </w:rPr>
            </w:pPr>
            <w:r>
              <w:rPr>
                <w:rFonts w:ascii="Franklin Gothic Book" w:cs="Franklin Gothic Book" w:eastAsia="Franklin Gothic Book" w:hAnsi="Franklin Gothic Book"/>
                <w:sz w:val="20"/>
                <w:szCs w:val="20"/>
                <w:color w:val="1F4E79"/>
              </w:rPr>
              <w:t>A select number of newsagencies, post offices, and Access Canberra outlets. For</w:t>
            </w:r>
          </w:p>
        </w:tc>
        <w:tc>
          <w:tcPr>
            <w:tcW w:w="140" w:type="dxa"/>
            <w:vAlign w:val="bottom"/>
            <w:tcBorders>
              <w:top w:val="single" w:sz="8" w:color="auto"/>
              <w:right w:val="single" w:sz="8" w:color="auto"/>
            </w:tcBorders>
          </w:tcPr>
          <w:p>
            <w:pPr>
              <w:spacing w:after="0"/>
              <w:rPr>
                <w:sz w:val="19"/>
                <w:szCs w:val="19"/>
                <w:color w:val="auto"/>
              </w:rPr>
            </w:pPr>
          </w:p>
        </w:tc>
      </w:tr>
      <w:tr>
        <w:trPr>
          <w:trHeight w:val="197"/>
        </w:trPr>
        <w:tc>
          <w:tcPr>
            <w:tcW w:w="4060" w:type="dxa"/>
            <w:vAlign w:val="bottom"/>
            <w:tcBorders>
              <w:left w:val="single" w:sz="8" w:color="auto"/>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860" w:type="dxa"/>
            <w:vAlign w:val="bottom"/>
            <w:gridSpan w:val="2"/>
          </w:tcPr>
          <w:p>
            <w:pPr>
              <w:spacing w:after="0" w:line="197" w:lineRule="exact"/>
              <w:rPr>
                <w:sz w:val="20"/>
                <w:szCs w:val="20"/>
                <w:color w:val="auto"/>
              </w:rPr>
            </w:pPr>
            <w:r>
              <w:rPr>
                <w:rFonts w:ascii="Franklin Gothic Book" w:cs="Franklin Gothic Book" w:eastAsia="Franklin Gothic Book" w:hAnsi="Franklin Gothic Book"/>
                <w:sz w:val="20"/>
                <w:szCs w:val="20"/>
                <w:color w:val="1F4E79"/>
                <w:w w:val="99"/>
              </w:rPr>
              <w:t xml:space="preserve">the full list visit: </w:t>
            </w:r>
            <w:r>
              <w:rPr>
                <w:rFonts w:ascii="Franklin Gothic Book" w:cs="Franklin Gothic Book" w:eastAsia="Franklin Gothic Book" w:hAnsi="Franklin Gothic Book"/>
                <w:sz w:val="20"/>
                <w:szCs w:val="20"/>
                <w:color w:val="0066FF"/>
                <w:w w:val="99"/>
              </w:rPr>
              <w:t>https://www.transport.act.gov.au/tickets-and-myway/get-myway/</w:t>
            </w:r>
          </w:p>
        </w:tc>
        <w:tc>
          <w:tcPr>
            <w:tcW w:w="140" w:type="dxa"/>
            <w:vAlign w:val="bottom"/>
            <w:tcBorders>
              <w:right w:val="single" w:sz="8" w:color="auto"/>
            </w:tcBorders>
          </w:tcPr>
          <w:p>
            <w:pPr>
              <w:spacing w:after="0"/>
              <w:rPr>
                <w:sz w:val="17"/>
                <w:szCs w:val="17"/>
                <w:color w:val="auto"/>
              </w:rPr>
            </w:pPr>
          </w:p>
        </w:tc>
      </w:tr>
      <w:tr>
        <w:trPr>
          <w:trHeight w:val="20"/>
        </w:trPr>
        <w:tc>
          <w:tcPr>
            <w:tcW w:w="4060" w:type="dxa"/>
            <w:vAlign w:val="bottom"/>
            <w:tcBorders>
              <w:left w:val="single" w:sz="8" w:color="auto"/>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360" w:type="dxa"/>
            <w:vAlign w:val="bottom"/>
          </w:tcPr>
          <w:p>
            <w:pPr>
              <w:spacing w:after="0" w:line="20" w:lineRule="exact"/>
              <w:rPr>
                <w:sz w:val="1"/>
                <w:szCs w:val="1"/>
                <w:color w:val="auto"/>
              </w:rPr>
            </w:pPr>
          </w:p>
        </w:tc>
        <w:tc>
          <w:tcPr>
            <w:tcW w:w="5500" w:type="dxa"/>
            <w:vAlign w:val="bottom"/>
            <w:shd w:val="clear" w:color="auto" w:fill="0066FF"/>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r>
      <w:tr>
        <w:trPr>
          <w:trHeight w:val="230"/>
        </w:trPr>
        <w:tc>
          <w:tcPr>
            <w:tcW w:w="4060" w:type="dxa"/>
            <w:vAlign w:val="bottom"/>
            <w:tcBorders>
              <w:left w:val="single" w:sz="8" w:color="auto"/>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0066FF"/>
              </w:rPr>
              <w:t>recharge-agents</w:t>
            </w:r>
          </w:p>
        </w:tc>
        <w:tc>
          <w:tcPr>
            <w:tcW w:w="140" w:type="dxa"/>
            <w:vAlign w:val="bottom"/>
            <w:tcBorders>
              <w:right w:val="single" w:sz="8" w:color="auto"/>
            </w:tcBorders>
          </w:tcPr>
          <w:p>
            <w:pPr>
              <w:spacing w:after="0"/>
              <w:rPr>
                <w:sz w:val="19"/>
                <w:szCs w:val="19"/>
                <w:color w:val="auto"/>
              </w:rPr>
            </w:pPr>
          </w:p>
        </w:tc>
      </w:tr>
      <w:tr>
        <w:trPr>
          <w:trHeight w:val="2664"/>
        </w:trPr>
        <w:tc>
          <w:tcPr>
            <w:tcW w:w="4060" w:type="dxa"/>
            <w:vAlign w:val="bottom"/>
            <w:tcBorders>
              <w:left w:val="single" w:sz="8" w:color="auto"/>
              <w:right w:val="single" w:sz="8" w:color="auto"/>
            </w:tcBorders>
          </w:tcPr>
          <w:p>
            <w:pPr>
              <w:ind w:left="120"/>
              <w:spacing w:after="0"/>
              <w:rPr>
                <w:sz w:val="20"/>
                <w:szCs w:val="20"/>
                <w:color w:val="auto"/>
              </w:rPr>
            </w:pPr>
            <w:r>
              <w:rPr>
                <w:rFonts w:ascii="Franklin Gothic Book" w:cs="Franklin Gothic Book" w:eastAsia="Franklin Gothic Book" w:hAnsi="Franklin Gothic Book"/>
                <w:sz w:val="20"/>
                <w:szCs w:val="20"/>
                <w:b w:val="1"/>
                <w:bCs w:val="1"/>
                <w:color w:val="1F4E79"/>
              </w:rPr>
              <w:t>Where can I get a MyWay card?</w:t>
            </w:r>
          </w:p>
        </w:tc>
        <w:tc>
          <w:tcPr>
            <w:tcW w:w="100" w:type="dxa"/>
            <w:vAlign w:val="bottom"/>
          </w:tcPr>
          <w:p>
            <w:pPr>
              <w:spacing w:after="0"/>
              <w:rPr>
                <w:sz w:val="24"/>
                <w:szCs w:val="24"/>
                <w:color w:val="auto"/>
              </w:rPr>
            </w:pPr>
          </w:p>
        </w:tc>
        <w:tc>
          <w:tcPr>
            <w:tcW w:w="1360" w:type="dxa"/>
            <w:vAlign w:val="bottom"/>
            <w:tcBorders>
              <w:top w:val="single" w:sz="8" w:color="0066FF"/>
            </w:tcBorders>
          </w:tcPr>
          <w:p>
            <w:pPr>
              <w:spacing w:after="0"/>
              <w:rPr>
                <w:sz w:val="24"/>
                <w:szCs w:val="24"/>
                <w:color w:val="auto"/>
              </w:rPr>
            </w:pPr>
          </w:p>
        </w:tc>
        <w:tc>
          <w:tcPr>
            <w:tcW w:w="550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r>
      <w:tr>
        <w:trPr>
          <w:trHeight w:val="394"/>
        </w:trPr>
        <w:tc>
          <w:tcPr>
            <w:tcW w:w="406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60" w:type="dxa"/>
            <w:vAlign w:val="bottom"/>
            <w:tcBorders>
              <w:bottom w:val="single" w:sz="8" w:color="auto"/>
            </w:tcBorders>
            <w:gridSpan w:val="2"/>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r>
      <w:tr>
        <w:trPr>
          <w:trHeight w:val="224"/>
        </w:trPr>
        <w:tc>
          <w:tcPr>
            <w:tcW w:w="4060" w:type="dxa"/>
            <w:vAlign w:val="bottom"/>
            <w:tcBorders>
              <w:left w:val="single" w:sz="8" w:color="auto"/>
              <w:right w:val="single" w:sz="8" w:color="auto"/>
            </w:tcBorders>
          </w:tcPr>
          <w:p>
            <w:pPr>
              <w:ind w:left="120"/>
              <w:spacing w:after="0" w:line="224" w:lineRule="exact"/>
              <w:rPr>
                <w:sz w:val="20"/>
                <w:szCs w:val="20"/>
                <w:color w:val="auto"/>
              </w:rPr>
            </w:pPr>
            <w:r>
              <w:rPr>
                <w:rFonts w:ascii="Franklin Gothic Book" w:cs="Franklin Gothic Book" w:eastAsia="Franklin Gothic Book" w:hAnsi="Franklin Gothic Book"/>
                <w:sz w:val="20"/>
                <w:szCs w:val="20"/>
                <w:b w:val="1"/>
                <w:bCs w:val="1"/>
                <w:color w:val="1F4E79"/>
              </w:rPr>
              <w:t>I’m a student, how much does it cost?</w:t>
            </w:r>
          </w:p>
        </w:tc>
        <w:tc>
          <w:tcPr>
            <w:tcW w:w="100" w:type="dxa"/>
            <w:vAlign w:val="bottom"/>
          </w:tcPr>
          <w:p>
            <w:pPr>
              <w:spacing w:after="0"/>
              <w:rPr>
                <w:sz w:val="19"/>
                <w:szCs w:val="19"/>
                <w:color w:val="auto"/>
              </w:rPr>
            </w:pPr>
          </w:p>
        </w:tc>
        <w:tc>
          <w:tcPr>
            <w:tcW w:w="6860" w:type="dxa"/>
            <w:vAlign w:val="bottom"/>
            <w:gridSpan w:val="2"/>
          </w:tcPr>
          <w:p>
            <w:pPr>
              <w:spacing w:after="0" w:line="224" w:lineRule="exact"/>
              <w:rPr>
                <w:sz w:val="20"/>
                <w:szCs w:val="20"/>
                <w:color w:val="auto"/>
              </w:rPr>
            </w:pPr>
            <w:r>
              <w:rPr>
                <w:rFonts w:ascii="Franklin Gothic Book" w:cs="Franklin Gothic Book" w:eastAsia="Franklin Gothic Book" w:hAnsi="Franklin Gothic Book"/>
                <w:sz w:val="20"/>
                <w:szCs w:val="20"/>
                <w:color w:val="1F4E79"/>
              </w:rPr>
              <w:t>A MyWay card is $2.50, and then you’ll need to top it up for travel.</w:t>
            </w:r>
          </w:p>
        </w:tc>
        <w:tc>
          <w:tcPr>
            <w:tcW w:w="140" w:type="dxa"/>
            <w:vAlign w:val="bottom"/>
            <w:tcBorders>
              <w:right w:val="single" w:sz="8" w:color="auto"/>
            </w:tcBorders>
          </w:tcPr>
          <w:p>
            <w:pPr>
              <w:spacing w:after="0"/>
              <w:rPr>
                <w:sz w:val="19"/>
                <w:szCs w:val="19"/>
                <w:color w:val="auto"/>
              </w:rPr>
            </w:pPr>
          </w:p>
        </w:tc>
      </w:tr>
      <w:tr>
        <w:trPr>
          <w:trHeight w:val="346"/>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b w:val="1"/>
                <w:bCs w:val="1"/>
                <w:color w:val="1F4E79"/>
              </w:rPr>
              <w:t>Concession:</w:t>
            </w:r>
          </w:p>
        </w:tc>
        <w:tc>
          <w:tcPr>
            <w:tcW w:w="140" w:type="dxa"/>
            <w:vAlign w:val="bottom"/>
            <w:tcBorders>
              <w:right w:val="single" w:sz="8" w:color="auto"/>
            </w:tcBorders>
          </w:tcPr>
          <w:p>
            <w:pPr>
              <w:spacing w:after="0"/>
              <w:rPr>
                <w:sz w:val="24"/>
                <w:szCs w:val="24"/>
                <w:color w:val="auto"/>
              </w:rPr>
            </w:pPr>
          </w:p>
        </w:tc>
      </w:tr>
      <w:tr>
        <w:trPr>
          <w:trHeight w:val="348"/>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Tertiary: $1.61</w:t>
            </w:r>
          </w:p>
        </w:tc>
        <w:tc>
          <w:tcPr>
            <w:tcW w:w="140" w:type="dxa"/>
            <w:vAlign w:val="bottom"/>
            <w:tcBorders>
              <w:right w:val="single" w:sz="8" w:color="auto"/>
            </w:tcBorders>
          </w:tcPr>
          <w:p>
            <w:pPr>
              <w:spacing w:after="0"/>
              <w:rPr>
                <w:sz w:val="24"/>
                <w:szCs w:val="24"/>
                <w:color w:val="auto"/>
              </w:rPr>
            </w:pPr>
          </w:p>
        </w:tc>
      </w:tr>
      <w:tr>
        <w:trPr>
          <w:trHeight w:val="346"/>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School student – school day: $1.22</w:t>
            </w:r>
          </w:p>
        </w:tc>
        <w:tc>
          <w:tcPr>
            <w:tcW w:w="140" w:type="dxa"/>
            <w:vAlign w:val="bottom"/>
            <w:tcBorders>
              <w:right w:val="single" w:sz="8" w:color="auto"/>
            </w:tcBorders>
          </w:tcPr>
          <w:p>
            <w:pPr>
              <w:spacing w:after="0"/>
              <w:rPr>
                <w:sz w:val="24"/>
                <w:szCs w:val="24"/>
                <w:color w:val="auto"/>
              </w:rPr>
            </w:pPr>
          </w:p>
        </w:tc>
      </w:tr>
      <w:tr>
        <w:trPr>
          <w:trHeight w:val="348"/>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School student – non-school day: $1.61</w:t>
            </w:r>
          </w:p>
        </w:tc>
        <w:tc>
          <w:tcPr>
            <w:tcW w:w="140" w:type="dxa"/>
            <w:vAlign w:val="bottom"/>
            <w:tcBorders>
              <w:right w:val="single" w:sz="8" w:color="auto"/>
            </w:tcBorders>
          </w:tcPr>
          <w:p>
            <w:pPr>
              <w:spacing w:after="0"/>
              <w:rPr>
                <w:sz w:val="24"/>
                <w:szCs w:val="24"/>
                <w:color w:val="auto"/>
              </w:rPr>
            </w:pPr>
          </w:p>
        </w:tc>
      </w:tr>
      <w:tr>
        <w:trPr>
          <w:trHeight w:val="346"/>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Weekday cap: $4.80</w:t>
            </w:r>
          </w:p>
        </w:tc>
        <w:tc>
          <w:tcPr>
            <w:tcW w:w="140" w:type="dxa"/>
            <w:vAlign w:val="bottom"/>
            <w:tcBorders>
              <w:right w:val="single" w:sz="8" w:color="auto"/>
            </w:tcBorders>
          </w:tcPr>
          <w:p>
            <w:pPr>
              <w:spacing w:after="0"/>
              <w:rPr>
                <w:sz w:val="24"/>
                <w:szCs w:val="24"/>
                <w:color w:val="auto"/>
              </w:rPr>
            </w:pPr>
          </w:p>
        </w:tc>
      </w:tr>
      <w:tr>
        <w:trPr>
          <w:trHeight w:val="348"/>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Weekend/public holiday cap: $2.17</w:t>
            </w:r>
          </w:p>
        </w:tc>
        <w:tc>
          <w:tcPr>
            <w:tcW w:w="140" w:type="dxa"/>
            <w:vAlign w:val="bottom"/>
            <w:tcBorders>
              <w:right w:val="single" w:sz="8" w:color="auto"/>
            </w:tcBorders>
          </w:tcPr>
          <w:p>
            <w:pPr>
              <w:spacing w:after="0"/>
              <w:rPr>
                <w:sz w:val="24"/>
                <w:szCs w:val="24"/>
                <w:color w:val="auto"/>
              </w:rPr>
            </w:pPr>
          </w:p>
        </w:tc>
      </w:tr>
      <w:tr>
        <w:trPr>
          <w:trHeight w:val="339"/>
        </w:trPr>
        <w:tc>
          <w:tcPr>
            <w:tcW w:w="406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60" w:type="dxa"/>
            <w:vAlign w:val="bottom"/>
            <w:tcBorders>
              <w:bottom w:val="single" w:sz="8" w:color="auto"/>
            </w:tcBorders>
            <w:gridSpan w:val="2"/>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r>
      <w:tr>
        <w:trPr>
          <w:trHeight w:val="210"/>
        </w:trPr>
        <w:tc>
          <w:tcPr>
            <w:tcW w:w="4060" w:type="dxa"/>
            <w:vAlign w:val="bottom"/>
            <w:tcBorders>
              <w:left w:val="single" w:sz="8" w:color="auto"/>
              <w:right w:val="single" w:sz="8" w:color="auto"/>
            </w:tcBorders>
          </w:tcPr>
          <w:p>
            <w:pPr>
              <w:ind w:left="120"/>
              <w:spacing w:after="0" w:line="210" w:lineRule="exact"/>
              <w:rPr>
                <w:sz w:val="20"/>
                <w:szCs w:val="20"/>
                <w:color w:val="auto"/>
              </w:rPr>
            </w:pPr>
            <w:r>
              <w:rPr>
                <w:rFonts w:ascii="Franklin Gothic Book" w:cs="Franklin Gothic Book" w:eastAsia="Franklin Gothic Book" w:hAnsi="Franklin Gothic Book"/>
                <w:sz w:val="20"/>
                <w:szCs w:val="20"/>
                <w:b w:val="1"/>
                <w:bCs w:val="1"/>
                <w:color w:val="1F4E79"/>
              </w:rPr>
              <w:t>I want to catch a bus and light rail – will it</w:t>
            </w:r>
          </w:p>
        </w:tc>
        <w:tc>
          <w:tcPr>
            <w:tcW w:w="100" w:type="dxa"/>
            <w:vAlign w:val="bottom"/>
          </w:tcPr>
          <w:p>
            <w:pPr>
              <w:spacing w:after="0"/>
              <w:rPr>
                <w:sz w:val="18"/>
                <w:szCs w:val="18"/>
                <w:color w:val="auto"/>
              </w:rPr>
            </w:pPr>
          </w:p>
        </w:tc>
        <w:tc>
          <w:tcPr>
            <w:tcW w:w="6860" w:type="dxa"/>
            <w:vAlign w:val="bottom"/>
            <w:gridSpan w:val="2"/>
          </w:tcPr>
          <w:p>
            <w:pPr>
              <w:spacing w:after="0" w:line="210" w:lineRule="exact"/>
              <w:rPr>
                <w:sz w:val="20"/>
                <w:szCs w:val="20"/>
                <w:color w:val="auto"/>
              </w:rPr>
            </w:pPr>
            <w:r>
              <w:rPr>
                <w:rFonts w:ascii="Franklin Gothic Book" w:cs="Franklin Gothic Book" w:eastAsia="Franklin Gothic Book" w:hAnsi="Franklin Gothic Book"/>
                <w:sz w:val="20"/>
                <w:szCs w:val="20"/>
                <w:color w:val="1F4E79"/>
              </w:rPr>
              <w:t>All MyWay fares include a free 90-minute transfer period so you can connect to a</w:t>
            </w:r>
          </w:p>
        </w:tc>
        <w:tc>
          <w:tcPr>
            <w:tcW w:w="140" w:type="dxa"/>
            <w:vAlign w:val="bottom"/>
            <w:tcBorders>
              <w:right w:val="single" w:sz="8" w:color="auto"/>
            </w:tcBorders>
          </w:tcPr>
          <w:p>
            <w:pPr>
              <w:spacing w:after="0"/>
              <w:rPr>
                <w:sz w:val="18"/>
                <w:szCs w:val="18"/>
                <w:color w:val="auto"/>
              </w:rPr>
            </w:pPr>
          </w:p>
        </w:tc>
      </w:tr>
      <w:tr>
        <w:trPr>
          <w:trHeight w:val="226"/>
        </w:trPr>
        <w:tc>
          <w:tcPr>
            <w:tcW w:w="4060" w:type="dxa"/>
            <w:vAlign w:val="bottom"/>
            <w:tcBorders>
              <w:left w:val="single" w:sz="8" w:color="auto"/>
              <w:right w:val="single" w:sz="8" w:color="auto"/>
            </w:tcBorders>
          </w:tcPr>
          <w:p>
            <w:pPr>
              <w:ind w:left="120"/>
              <w:spacing w:after="0" w:line="225" w:lineRule="exact"/>
              <w:rPr>
                <w:sz w:val="20"/>
                <w:szCs w:val="20"/>
                <w:color w:val="auto"/>
              </w:rPr>
            </w:pPr>
            <w:r>
              <w:rPr>
                <w:rFonts w:ascii="Franklin Gothic Book" w:cs="Franklin Gothic Book" w:eastAsia="Franklin Gothic Book" w:hAnsi="Franklin Gothic Book"/>
                <w:sz w:val="20"/>
                <w:szCs w:val="20"/>
                <w:b w:val="1"/>
                <w:bCs w:val="1"/>
                <w:color w:val="1F4E79"/>
              </w:rPr>
              <w:t>cost me two tickets?</w:t>
            </w:r>
          </w:p>
        </w:tc>
        <w:tc>
          <w:tcPr>
            <w:tcW w:w="100" w:type="dxa"/>
            <w:vAlign w:val="bottom"/>
          </w:tcPr>
          <w:p>
            <w:pPr>
              <w:spacing w:after="0"/>
              <w:rPr>
                <w:sz w:val="19"/>
                <w:szCs w:val="19"/>
                <w:color w:val="auto"/>
              </w:rPr>
            </w:pPr>
          </w:p>
        </w:tc>
        <w:tc>
          <w:tcPr>
            <w:tcW w:w="6860" w:type="dxa"/>
            <w:vAlign w:val="bottom"/>
            <w:gridSpan w:val="2"/>
          </w:tcPr>
          <w:p>
            <w:pPr>
              <w:spacing w:after="0" w:line="219" w:lineRule="exact"/>
              <w:rPr>
                <w:sz w:val="20"/>
                <w:szCs w:val="20"/>
                <w:color w:val="auto"/>
              </w:rPr>
            </w:pPr>
            <w:r>
              <w:rPr>
                <w:rFonts w:ascii="Franklin Gothic Book" w:cs="Franklin Gothic Book" w:eastAsia="Franklin Gothic Book" w:hAnsi="Franklin Gothic Book"/>
                <w:sz w:val="20"/>
                <w:szCs w:val="20"/>
                <w:color w:val="1F4E79"/>
                <w:w w:val="99"/>
              </w:rPr>
              <w:t>different bus or light rail service or commence your return journey using the same</w:t>
            </w:r>
          </w:p>
        </w:tc>
        <w:tc>
          <w:tcPr>
            <w:tcW w:w="140" w:type="dxa"/>
            <w:vAlign w:val="bottom"/>
            <w:tcBorders>
              <w:right w:val="single" w:sz="8" w:color="auto"/>
            </w:tcBorders>
          </w:tcPr>
          <w:p>
            <w:pPr>
              <w:spacing w:after="0"/>
              <w:rPr>
                <w:sz w:val="19"/>
                <w:szCs w:val="19"/>
                <w:color w:val="auto"/>
              </w:rPr>
            </w:pPr>
          </w:p>
        </w:tc>
      </w:tr>
      <w:tr>
        <w:trPr>
          <w:trHeight w:val="219"/>
        </w:trPr>
        <w:tc>
          <w:tcPr>
            <w:tcW w:w="4060" w:type="dxa"/>
            <w:vAlign w:val="bottom"/>
            <w:tcBorders>
              <w:left w:val="single" w:sz="8" w:color="auto"/>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6860" w:type="dxa"/>
            <w:vAlign w:val="bottom"/>
            <w:gridSpan w:val="2"/>
          </w:tcPr>
          <w:p>
            <w:pPr>
              <w:spacing w:after="0" w:line="219" w:lineRule="exact"/>
              <w:rPr>
                <w:sz w:val="20"/>
                <w:szCs w:val="20"/>
                <w:color w:val="auto"/>
              </w:rPr>
            </w:pPr>
            <w:r>
              <w:rPr>
                <w:rFonts w:ascii="Franklin Gothic Book" w:cs="Franklin Gothic Book" w:eastAsia="Franklin Gothic Book" w:hAnsi="Franklin Gothic Book"/>
                <w:sz w:val="20"/>
                <w:szCs w:val="20"/>
                <w:color w:val="1F4E79"/>
              </w:rPr>
              <w:t>ticket within 90 minutes of purchase. Daily tickets are valid until midnight on the</w:t>
            </w:r>
          </w:p>
        </w:tc>
        <w:tc>
          <w:tcPr>
            <w:tcW w:w="140" w:type="dxa"/>
            <w:vAlign w:val="bottom"/>
            <w:tcBorders>
              <w:right w:val="single" w:sz="8" w:color="auto"/>
            </w:tcBorders>
          </w:tcPr>
          <w:p>
            <w:pPr>
              <w:spacing w:after="0"/>
              <w:rPr>
                <w:sz w:val="19"/>
                <w:szCs w:val="19"/>
                <w:color w:val="auto"/>
              </w:rPr>
            </w:pPr>
          </w:p>
        </w:tc>
      </w:tr>
      <w:tr>
        <w:trPr>
          <w:trHeight w:val="250"/>
        </w:trPr>
        <w:tc>
          <w:tcPr>
            <w:tcW w:w="4060" w:type="dxa"/>
            <w:vAlign w:val="bottom"/>
            <w:tcBorders>
              <w:left w:val="single" w:sz="8" w:color="auto"/>
              <w:right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day of purchase.</w:t>
            </w:r>
          </w:p>
        </w:tc>
        <w:tc>
          <w:tcPr>
            <w:tcW w:w="140" w:type="dxa"/>
            <w:vAlign w:val="bottom"/>
            <w:tcBorders>
              <w:right w:val="single" w:sz="8" w:color="auto"/>
            </w:tcBorders>
          </w:tcPr>
          <w:p>
            <w:pPr>
              <w:spacing w:after="0"/>
              <w:rPr>
                <w:sz w:val="21"/>
                <w:szCs w:val="21"/>
                <w:color w:val="auto"/>
              </w:rPr>
            </w:pPr>
          </w:p>
        </w:tc>
      </w:tr>
      <w:tr>
        <w:trPr>
          <w:trHeight w:val="291"/>
        </w:trPr>
        <w:tc>
          <w:tcPr>
            <w:tcW w:w="406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60" w:type="dxa"/>
            <w:vAlign w:val="bottom"/>
            <w:tcBorders>
              <w:bottom w:val="single" w:sz="8" w:color="auto"/>
            </w:tcBorders>
            <w:gridSpan w:val="2"/>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r>
      <w:tr>
        <w:trPr>
          <w:trHeight w:val="224"/>
        </w:trPr>
        <w:tc>
          <w:tcPr>
            <w:tcW w:w="4060" w:type="dxa"/>
            <w:vAlign w:val="bottom"/>
            <w:tcBorders>
              <w:left w:val="single" w:sz="8" w:color="auto"/>
              <w:right w:val="single" w:sz="8" w:color="auto"/>
            </w:tcBorders>
          </w:tcPr>
          <w:p>
            <w:pPr>
              <w:ind w:left="120"/>
              <w:spacing w:after="0" w:line="224" w:lineRule="exact"/>
              <w:rPr>
                <w:sz w:val="20"/>
                <w:szCs w:val="20"/>
                <w:color w:val="auto"/>
              </w:rPr>
            </w:pPr>
            <w:r>
              <w:rPr>
                <w:rFonts w:ascii="Franklin Gothic Book" w:cs="Franklin Gothic Book" w:eastAsia="Franklin Gothic Book" w:hAnsi="Franklin Gothic Book"/>
                <w:sz w:val="20"/>
                <w:szCs w:val="20"/>
                <w:b w:val="1"/>
                <w:bCs w:val="1"/>
                <w:color w:val="1F4E79"/>
              </w:rPr>
              <w:t>What if I forget to tap on/off?</w:t>
            </w:r>
          </w:p>
        </w:tc>
        <w:tc>
          <w:tcPr>
            <w:tcW w:w="100" w:type="dxa"/>
            <w:vAlign w:val="bottom"/>
          </w:tcPr>
          <w:p>
            <w:pPr>
              <w:spacing w:after="0"/>
              <w:rPr>
                <w:sz w:val="19"/>
                <w:szCs w:val="19"/>
                <w:color w:val="auto"/>
              </w:rPr>
            </w:pPr>
          </w:p>
        </w:tc>
        <w:tc>
          <w:tcPr>
            <w:tcW w:w="6860" w:type="dxa"/>
            <w:vAlign w:val="bottom"/>
            <w:gridSpan w:val="2"/>
          </w:tcPr>
          <w:p>
            <w:pPr>
              <w:spacing w:after="0" w:line="224" w:lineRule="exact"/>
              <w:rPr>
                <w:sz w:val="20"/>
                <w:szCs w:val="20"/>
                <w:color w:val="auto"/>
              </w:rPr>
            </w:pPr>
            <w:r>
              <w:rPr>
                <w:rFonts w:ascii="Franklin Gothic Book" w:cs="Franklin Gothic Book" w:eastAsia="Franklin Gothic Book" w:hAnsi="Franklin Gothic Book"/>
                <w:sz w:val="20"/>
                <w:szCs w:val="20"/>
                <w:color w:val="1F4E79"/>
              </w:rPr>
              <w:t>If you don’t tap on, you could be fined up to $181.</w:t>
            </w:r>
          </w:p>
        </w:tc>
        <w:tc>
          <w:tcPr>
            <w:tcW w:w="140" w:type="dxa"/>
            <w:vAlign w:val="bottom"/>
            <w:tcBorders>
              <w:right w:val="single" w:sz="8" w:color="auto"/>
            </w:tcBorders>
          </w:tcPr>
          <w:p>
            <w:pPr>
              <w:spacing w:after="0"/>
              <w:rPr>
                <w:sz w:val="19"/>
                <w:szCs w:val="19"/>
                <w:color w:val="auto"/>
              </w:rPr>
            </w:pPr>
          </w:p>
        </w:tc>
      </w:tr>
      <w:tr>
        <w:trPr>
          <w:trHeight w:val="346"/>
        </w:trPr>
        <w:tc>
          <w:tcPr>
            <w:tcW w:w="4060" w:type="dxa"/>
            <w:vAlign w:val="bottom"/>
            <w:tcBorders>
              <w:left w:val="single" w:sz="8" w:color="auto"/>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Franklin Gothic Book" w:cs="Franklin Gothic Book" w:eastAsia="Franklin Gothic Book" w:hAnsi="Franklin Gothic Book"/>
                <w:sz w:val="20"/>
                <w:szCs w:val="20"/>
                <w:color w:val="1F4E79"/>
              </w:rPr>
              <w:t>If you don’t tap off after a trip, you’ll be charged a default fare.</w:t>
            </w:r>
          </w:p>
        </w:tc>
        <w:tc>
          <w:tcPr>
            <w:tcW w:w="140" w:type="dxa"/>
            <w:vAlign w:val="bottom"/>
            <w:tcBorders>
              <w:right w:val="single" w:sz="8" w:color="auto"/>
            </w:tcBorders>
          </w:tcPr>
          <w:p>
            <w:pPr>
              <w:spacing w:after="0"/>
              <w:rPr>
                <w:sz w:val="24"/>
                <w:szCs w:val="24"/>
                <w:color w:val="auto"/>
              </w:rPr>
            </w:pPr>
          </w:p>
        </w:tc>
      </w:tr>
      <w:tr>
        <w:trPr>
          <w:trHeight w:val="336"/>
        </w:trPr>
        <w:tc>
          <w:tcPr>
            <w:tcW w:w="406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60" w:type="dxa"/>
            <w:vAlign w:val="bottom"/>
            <w:tcBorders>
              <w:bottom w:val="single" w:sz="8" w:color="auto"/>
            </w:tcBorders>
            <w:gridSpan w:val="2"/>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r>
      <w:tr>
        <w:trPr>
          <w:trHeight w:val="211"/>
        </w:trPr>
        <w:tc>
          <w:tcPr>
            <w:tcW w:w="4060" w:type="dxa"/>
            <w:vAlign w:val="bottom"/>
            <w:tcBorders>
              <w:left w:val="single" w:sz="8" w:color="auto"/>
              <w:right w:val="single" w:sz="8" w:color="auto"/>
            </w:tcBorders>
          </w:tcPr>
          <w:p>
            <w:pPr>
              <w:ind w:left="120"/>
              <w:spacing w:after="0" w:line="210" w:lineRule="exact"/>
              <w:rPr>
                <w:sz w:val="20"/>
                <w:szCs w:val="20"/>
                <w:color w:val="auto"/>
              </w:rPr>
            </w:pPr>
            <w:r>
              <w:rPr>
                <w:rFonts w:ascii="Franklin Gothic Book" w:cs="Franklin Gothic Book" w:eastAsia="Franklin Gothic Book" w:hAnsi="Franklin Gothic Book"/>
                <w:sz w:val="20"/>
                <w:szCs w:val="20"/>
                <w:b w:val="1"/>
                <w:bCs w:val="1"/>
                <w:color w:val="1F4E79"/>
              </w:rPr>
              <w:t>My balance is low, how do I recharge?</w:t>
            </w:r>
          </w:p>
        </w:tc>
        <w:tc>
          <w:tcPr>
            <w:tcW w:w="100" w:type="dxa"/>
            <w:vAlign w:val="bottom"/>
          </w:tcPr>
          <w:p>
            <w:pPr>
              <w:spacing w:after="0"/>
              <w:rPr>
                <w:sz w:val="18"/>
                <w:szCs w:val="18"/>
                <w:color w:val="auto"/>
              </w:rPr>
            </w:pPr>
          </w:p>
        </w:tc>
        <w:tc>
          <w:tcPr>
            <w:tcW w:w="6860" w:type="dxa"/>
            <w:vAlign w:val="bottom"/>
            <w:gridSpan w:val="2"/>
          </w:tcPr>
          <w:p>
            <w:pPr>
              <w:spacing w:after="0" w:line="210" w:lineRule="exact"/>
              <w:rPr>
                <w:sz w:val="20"/>
                <w:szCs w:val="20"/>
                <w:color w:val="auto"/>
              </w:rPr>
            </w:pPr>
            <w:r>
              <w:rPr>
                <w:rFonts w:ascii="Franklin Gothic Book" w:cs="Franklin Gothic Book" w:eastAsia="Franklin Gothic Book" w:hAnsi="Franklin Gothic Book"/>
                <w:sz w:val="20"/>
                <w:szCs w:val="20"/>
                <w:color w:val="1F4E79"/>
              </w:rPr>
              <w:t>You can instantly top up your card at a recharge agent, set up an autoload direct</w:t>
            </w:r>
          </w:p>
        </w:tc>
        <w:tc>
          <w:tcPr>
            <w:tcW w:w="140" w:type="dxa"/>
            <w:vAlign w:val="bottom"/>
            <w:tcBorders>
              <w:right w:val="single" w:sz="8" w:color="auto"/>
            </w:tcBorders>
          </w:tcPr>
          <w:p>
            <w:pPr>
              <w:spacing w:after="0"/>
              <w:rPr>
                <w:sz w:val="18"/>
                <w:szCs w:val="18"/>
                <w:color w:val="auto"/>
              </w:rPr>
            </w:pPr>
          </w:p>
        </w:tc>
      </w:tr>
      <w:tr>
        <w:trPr>
          <w:trHeight w:val="219"/>
        </w:trPr>
        <w:tc>
          <w:tcPr>
            <w:tcW w:w="4060" w:type="dxa"/>
            <w:vAlign w:val="bottom"/>
            <w:tcBorders>
              <w:left w:val="single" w:sz="8" w:color="auto"/>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6860" w:type="dxa"/>
            <w:vAlign w:val="bottom"/>
            <w:gridSpan w:val="2"/>
          </w:tcPr>
          <w:p>
            <w:pPr>
              <w:spacing w:after="0" w:line="219" w:lineRule="exact"/>
              <w:rPr>
                <w:sz w:val="20"/>
                <w:szCs w:val="20"/>
                <w:color w:val="auto"/>
              </w:rPr>
            </w:pPr>
            <w:r>
              <w:rPr>
                <w:rFonts w:ascii="Franklin Gothic Book" w:cs="Franklin Gothic Book" w:eastAsia="Franklin Gothic Book" w:hAnsi="Franklin Gothic Book"/>
                <w:sz w:val="20"/>
                <w:szCs w:val="20"/>
                <w:color w:val="1F4E79"/>
              </w:rPr>
              <w:t>debit online, or top up at a ticket vending machine at all light rail platforms and</w:t>
            </w:r>
          </w:p>
        </w:tc>
        <w:tc>
          <w:tcPr>
            <w:tcW w:w="140" w:type="dxa"/>
            <w:vAlign w:val="bottom"/>
            <w:tcBorders>
              <w:right w:val="single" w:sz="8" w:color="auto"/>
            </w:tcBorders>
          </w:tcPr>
          <w:p>
            <w:pPr>
              <w:spacing w:after="0"/>
              <w:rPr>
                <w:sz w:val="19"/>
                <w:szCs w:val="19"/>
                <w:color w:val="auto"/>
              </w:rPr>
            </w:pPr>
          </w:p>
        </w:tc>
      </w:tr>
      <w:tr>
        <w:trPr>
          <w:trHeight w:val="226"/>
        </w:trPr>
        <w:tc>
          <w:tcPr>
            <w:tcW w:w="4060" w:type="dxa"/>
            <w:vAlign w:val="bottom"/>
            <w:tcBorders>
              <w:left w:val="single" w:sz="8" w:color="auto"/>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6860" w:type="dxa"/>
            <w:vAlign w:val="bottom"/>
            <w:gridSpan w:val="2"/>
          </w:tcPr>
          <w:p>
            <w:pPr>
              <w:spacing w:after="0" w:line="225" w:lineRule="exact"/>
              <w:rPr>
                <w:sz w:val="20"/>
                <w:szCs w:val="20"/>
                <w:color w:val="auto"/>
              </w:rPr>
            </w:pPr>
            <w:r>
              <w:rPr>
                <w:rFonts w:ascii="Franklin Gothic Book" w:cs="Franklin Gothic Book" w:eastAsia="Franklin Gothic Book" w:hAnsi="Franklin Gothic Book"/>
                <w:sz w:val="20"/>
                <w:szCs w:val="20"/>
                <w:color w:val="1F4E79"/>
              </w:rPr>
              <w:t>major bus stations.</w:t>
            </w:r>
          </w:p>
        </w:tc>
        <w:tc>
          <w:tcPr>
            <w:tcW w:w="140" w:type="dxa"/>
            <w:vAlign w:val="bottom"/>
            <w:tcBorders>
              <w:right w:val="single" w:sz="8" w:color="auto"/>
            </w:tcBorders>
          </w:tcPr>
          <w:p>
            <w:pPr>
              <w:spacing w:after="0"/>
              <w:rPr>
                <w:sz w:val="19"/>
                <w:szCs w:val="19"/>
                <w:color w:val="auto"/>
              </w:rPr>
            </w:pPr>
          </w:p>
        </w:tc>
      </w:tr>
      <w:tr>
        <w:trPr>
          <w:trHeight w:val="464"/>
        </w:trPr>
        <w:tc>
          <w:tcPr>
            <w:tcW w:w="4060" w:type="dxa"/>
            <w:vAlign w:val="bottom"/>
            <w:tcBorders>
              <w:left w:val="single" w:sz="8" w:color="auto"/>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360" w:type="dxa"/>
            <w:vAlign w:val="bottom"/>
            <w:tcBorders>
              <w:bottom w:val="single" w:sz="8" w:color="auto"/>
            </w:tcBorders>
          </w:tcPr>
          <w:p>
            <w:pPr>
              <w:spacing w:after="0"/>
              <w:rPr>
                <w:sz w:val="24"/>
                <w:szCs w:val="24"/>
                <w:color w:val="auto"/>
              </w:rPr>
            </w:pPr>
          </w:p>
        </w:tc>
        <w:tc>
          <w:tcPr>
            <w:tcW w:w="550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283210</wp:posOffset>
                </wp:positionH>
                <wp:positionV relativeFrom="paragraph">
                  <wp:posOffset>2043430</wp:posOffset>
                </wp:positionV>
                <wp:extent cx="6643370" cy="29083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36" o:spid="_x0000_s1061" style="position:absolute;margin-left:22.3pt;margin-top:160.9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116840</wp:posOffset>
            </wp:positionH>
            <wp:positionV relativeFrom="paragraph">
              <wp:posOffset>-6120765</wp:posOffset>
            </wp:positionV>
            <wp:extent cx="2419350" cy="19050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extLst>
                    </a:blip>
                    <a:srcRect/>
                    <a:stretch>
                      <a:fillRect/>
                    </a:stretch>
                  </pic:blipFill>
                  <pic:spPr bwMode="auto">
                    <a:xfrm>
                      <a:off x="0" y="0"/>
                      <a:ext cx="2419350" cy="1905000"/>
                    </a:xfrm>
                    <a:prstGeom prst="rect">
                      <a:avLst/>
                    </a:prstGeom>
                    <a:noFill/>
                  </pic:spPr>
                </pic:pic>
              </a:graphicData>
            </a:graphic>
          </wp:anchor>
        </w:drawing>
      </w:r>
    </w:p>
    <w:p>
      <w:pPr>
        <w:sectPr>
          <w:pgSz w:w="11900" w:h="16838" w:orient="portrait"/>
          <w:cols w:equalWidth="0" w:num="1">
            <w:col w:w="11160"/>
          </w:cols>
          <w:pgMar w:left="280" w:top="224" w:right="4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center"/>
        <w:ind w:right="-1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1160"/>
          </w:cols>
          <w:pgMar w:left="280" w:top="224" w:right="4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8" o:spid="_x0000_s1063"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HIRERS NEWS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9544685</wp:posOffset>
                </wp:positionV>
                <wp:extent cx="6642735" cy="29083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9" o:spid="_x0000_s1064" style="position:absolute;margin-left:-2.6499pt;margin-top:75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-38100</wp:posOffset>
            </wp:positionH>
            <wp:positionV relativeFrom="paragraph">
              <wp:posOffset>271145</wp:posOffset>
            </wp:positionV>
            <wp:extent cx="6645910" cy="83661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extLst>
                    </a:blip>
                    <a:srcRect/>
                    <a:stretch>
                      <a:fillRect/>
                    </a:stretch>
                  </pic:blipFill>
                  <pic:spPr bwMode="auto">
                    <a:xfrm>
                      <a:off x="0" y="0"/>
                      <a:ext cx="6645910" cy="836612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1151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extLst>
                    </a:blip>
                    <a:srcRect/>
                    <a:stretch>
                      <a:fillRect/>
                    </a:stretch>
                  </pic:blipFill>
                  <pic:spPr bwMode="auto">
                    <a:xfrm>
                      <a:off x="0" y="0"/>
                      <a:ext cx="6639560" cy="1151890"/>
                    </a:xfrm>
                    <a:prstGeom prst="rect">
                      <a:avLst/>
                    </a:prstGeom>
                    <a:noFill/>
                  </pic:spPr>
                </pic:pic>
              </a:graphicData>
            </a:graphic>
          </wp:anchor>
        </w:drawing>
      </w:r>
    </w:p>
    <w:p>
      <w:pPr>
        <w:spacing w:after="0" w:line="341" w:lineRule="exact"/>
        <w:rPr>
          <w:sz w:val="20"/>
          <w:szCs w:val="20"/>
          <w:color w:val="auto"/>
        </w:rPr>
      </w:pPr>
    </w:p>
    <w:p>
      <w:pPr>
        <w:ind w:left="3580"/>
        <w:spacing w:after="0"/>
        <w:rPr>
          <w:sz w:val="20"/>
          <w:szCs w:val="20"/>
          <w:color w:val="auto"/>
        </w:rPr>
      </w:pPr>
      <w:r>
        <w:rPr>
          <w:rFonts w:ascii="Franklin Gothic Book" w:cs="Franklin Gothic Book" w:eastAsia="Franklin Gothic Book" w:hAnsi="Franklin Gothic Book"/>
          <w:sz w:val="24"/>
          <w:szCs w:val="24"/>
          <w:b w:val="1"/>
          <w:bCs w:val="1"/>
          <w:color w:val="auto"/>
        </w:rPr>
        <w:t>ParentLink</w:t>
      </w:r>
    </w:p>
    <w:p>
      <w:pPr>
        <w:spacing w:after="0" w:line="77" w:lineRule="exact"/>
        <w:rPr>
          <w:sz w:val="20"/>
          <w:szCs w:val="20"/>
          <w:color w:val="auto"/>
        </w:rPr>
      </w:pPr>
    </w:p>
    <w:p>
      <w:pPr>
        <w:ind w:left="3580" w:right="160"/>
        <w:spacing w:after="0" w:line="297" w:lineRule="auto"/>
        <w:rPr>
          <w:sz w:val="20"/>
          <w:szCs w:val="20"/>
          <w:color w:val="auto"/>
        </w:rPr>
      </w:pPr>
      <w:r>
        <w:rPr>
          <w:rFonts w:ascii="Franklin Gothic Book" w:cs="Franklin Gothic Book" w:eastAsia="Franklin Gothic Book" w:hAnsi="Franklin Gothic Book"/>
          <w:sz w:val="24"/>
          <w:szCs w:val="24"/>
          <w:color w:val="auto"/>
        </w:rPr>
        <w:t>ParentLink provides parenting education to the community, from birth to teenage years. It is available for parents, carers, kin, teachers, and the broader community, providing information and links to local resources and services.</w:t>
      </w:r>
    </w:p>
    <w:p>
      <w:pPr>
        <w:spacing w:after="0" w:line="14" w:lineRule="exact"/>
        <w:rPr>
          <w:sz w:val="20"/>
          <w:szCs w:val="20"/>
          <w:color w:val="auto"/>
        </w:rPr>
      </w:pPr>
    </w:p>
    <w:p>
      <w:pPr>
        <w:ind w:left="40" w:right="42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The ParentLink website provides links to all ParentLink guides including a variety of topics - </w:t>
      </w:r>
      <w:r>
        <w:rPr>
          <w:rFonts w:ascii="Franklin Gothic Book" w:cs="Franklin Gothic Book" w:eastAsia="Franklin Gothic Book" w:hAnsi="Franklin Gothic Book"/>
          <w:sz w:val="24"/>
          <w:szCs w:val="24"/>
          <w:i w:val="1"/>
          <w:iCs w:val="1"/>
          <w:color w:val="auto"/>
        </w:rPr>
        <w:t>Start-ing School</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More than Reading and Writing</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Optimism </w:t>
      </w:r>
      <w:r>
        <w:rPr>
          <w:rFonts w:ascii="Franklin Gothic Book" w:cs="Franklin Gothic Book" w:eastAsia="Franklin Gothic Book" w:hAnsi="Franklin Gothic Book"/>
          <w:sz w:val="24"/>
          <w:szCs w:val="24"/>
          <w:color w:val="auto"/>
        </w:rPr>
        <w:t>and</w:t>
      </w:r>
      <w:r>
        <w:rPr>
          <w:rFonts w:ascii="Franklin Gothic Book" w:cs="Franklin Gothic Book" w:eastAsia="Franklin Gothic Book" w:hAnsi="Franklin Gothic Book"/>
          <w:sz w:val="24"/>
          <w:szCs w:val="24"/>
          <w:i w:val="1"/>
          <w:iCs w:val="1"/>
          <w:color w:val="auto"/>
        </w:rPr>
        <w:t xml:space="preserve"> Cyber Safety</w:t>
      </w:r>
      <w:r>
        <w:rPr>
          <w:rFonts w:ascii="Franklin Gothic Book" w:cs="Franklin Gothic Book" w:eastAsia="Franklin Gothic Book" w:hAnsi="Franklin Gothic Book"/>
          <w:sz w:val="24"/>
          <w:szCs w:val="24"/>
          <w:color w:val="auto"/>
        </w:rPr>
        <w:t>.</w:t>
      </w:r>
    </w:p>
    <w:p>
      <w:pPr>
        <w:spacing w:after="0" w:line="19" w:lineRule="exact"/>
        <w:rPr>
          <w:sz w:val="20"/>
          <w:szCs w:val="20"/>
          <w:color w:val="auto"/>
        </w:rPr>
      </w:pPr>
    </w:p>
    <w:p>
      <w:pPr>
        <w:ind w:left="40"/>
        <w:spacing w:after="0" w:line="293" w:lineRule="auto"/>
        <w:rPr>
          <w:sz w:val="20"/>
          <w:szCs w:val="20"/>
          <w:color w:val="auto"/>
        </w:rPr>
      </w:pPr>
      <w:r>
        <w:rPr>
          <w:rFonts w:ascii="Franklin Gothic Book" w:cs="Franklin Gothic Book" w:eastAsia="Franklin Gothic Book" w:hAnsi="Franklin Gothic Book"/>
          <w:sz w:val="24"/>
          <w:szCs w:val="24"/>
          <w:color w:val="auto"/>
        </w:rPr>
        <w:t>The ParentLink suite of resources includes guides specifically for Aboriginal and Torres Strait Islander families, and access to resources for diverse cultural groups.</w:t>
      </w:r>
    </w:p>
    <w:p>
      <w:pPr>
        <w:spacing w:after="0" w:line="17" w:lineRule="exact"/>
        <w:rPr>
          <w:sz w:val="20"/>
          <w:szCs w:val="20"/>
          <w:color w:val="auto"/>
        </w:rPr>
      </w:pPr>
    </w:p>
    <w:p>
      <w:pPr>
        <w:ind w:left="40" w:right="248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ParentLink guides are available to view and order via the website at, </w:t>
      </w:r>
      <w:r>
        <w:rPr>
          <w:rFonts w:ascii="Franklin Gothic Book" w:cs="Franklin Gothic Book" w:eastAsia="Franklin Gothic Book" w:hAnsi="Franklin Gothic Book"/>
          <w:sz w:val="24"/>
          <w:szCs w:val="24"/>
          <w:u w:val="single" w:color="auto"/>
          <w:color w:val="0066FF"/>
        </w:rPr>
        <w:t>https://</w:t>
      </w:r>
      <w:r>
        <w:rPr>
          <w:rFonts w:ascii="Franklin Gothic Book" w:cs="Franklin Gothic Book" w:eastAsia="Franklin Gothic Book" w:hAnsi="Franklin Gothic Book"/>
          <w:sz w:val="24"/>
          <w:szCs w:val="24"/>
          <w:color w:val="auto"/>
        </w:rPr>
        <w:t xml:space="preserve"> </w:t>
      </w:r>
      <w:r>
        <w:rPr>
          <w:rFonts w:ascii="Franklin Gothic Book" w:cs="Franklin Gothic Book" w:eastAsia="Franklin Gothic Book" w:hAnsi="Franklin Gothic Book"/>
          <w:sz w:val="24"/>
          <w:szCs w:val="24"/>
          <w:u w:val="single" w:color="auto"/>
          <w:color w:val="0066FF"/>
        </w:rPr>
        <w:t>www.parentlink.act.gov.au/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-22860</wp:posOffset>
                </wp:positionH>
                <wp:positionV relativeFrom="paragraph">
                  <wp:posOffset>142240</wp:posOffset>
                </wp:positionV>
                <wp:extent cx="664527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45718">
                          <a:solidFill>
                            <a:srgbClr val="4C94B8"/>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999pt,11.2pt" to="521.45pt,11.2pt" o:allowincell="f" strokecolor="#4C94B8" strokeweight="3.5998pt"/>
            </w:pict>
          </mc:Fallback>
        </mc:AlternateContent>
      </w:r>
    </w:p>
    <w:p>
      <w:pPr>
        <w:spacing w:after="0" w:line="200" w:lineRule="exact"/>
        <w:rPr>
          <w:sz w:val="20"/>
          <w:szCs w:val="20"/>
          <w:color w:val="auto"/>
        </w:rPr>
      </w:pPr>
    </w:p>
    <w:p>
      <w:pPr>
        <w:spacing w:after="0" w:line="397" w:lineRule="exact"/>
        <w:rPr>
          <w:sz w:val="20"/>
          <w:szCs w:val="20"/>
          <w:color w:val="auto"/>
        </w:rPr>
      </w:pPr>
    </w:p>
    <w:p>
      <w:pPr>
        <w:ind w:left="220"/>
        <w:spacing w:after="0"/>
        <w:rPr>
          <w:sz w:val="20"/>
          <w:szCs w:val="20"/>
          <w:color w:val="auto"/>
        </w:rPr>
      </w:pPr>
      <w:r>
        <w:rPr>
          <w:rFonts w:ascii="Franklin Gothic Book" w:cs="Franklin Gothic Book" w:eastAsia="Franklin Gothic Book" w:hAnsi="Franklin Gothic Book"/>
          <w:sz w:val="28"/>
          <w:szCs w:val="28"/>
          <w:b w:val="1"/>
          <w:bCs w:val="1"/>
          <w:color w:val="0070C0"/>
        </w:rPr>
        <w:t>PARKING AROUND SCHOOLS</w:t>
      </w:r>
    </w:p>
    <w:p>
      <w:pPr>
        <w:spacing w:after="0" w:line="86" w:lineRule="exact"/>
        <w:rPr>
          <w:sz w:val="20"/>
          <w:szCs w:val="20"/>
          <w:color w:val="auto"/>
        </w:rPr>
      </w:pPr>
    </w:p>
    <w:p>
      <w:pPr>
        <w:ind w:left="220" w:right="260"/>
        <w:spacing w:after="0" w:line="298" w:lineRule="auto"/>
        <w:rPr>
          <w:sz w:val="20"/>
          <w:szCs w:val="20"/>
          <w:color w:val="auto"/>
        </w:rPr>
      </w:pPr>
      <w:r>
        <w:rPr>
          <w:rFonts w:ascii="Franklin Gothic Book" w:cs="Franklin Gothic Book" w:eastAsia="Franklin Gothic Book" w:hAnsi="Franklin Gothic Book"/>
          <w:sz w:val="24"/>
          <w:szCs w:val="24"/>
          <w:color w:val="1D2129"/>
        </w:rPr>
        <w:t xml:space="preserve">As we drive and park our cars around schools we all need to ensure the safety of school students is our priority. Parking illegally and unsafely across pedestrian crossings, corners and verges puts children at risk. We all need to help keep our children safe. Here is a short video demonstra-tion: </w:t>
      </w:r>
      <w:r>
        <w:rPr>
          <w:rFonts w:ascii="Franklin Gothic Book" w:cs="Franklin Gothic Book" w:eastAsia="Franklin Gothic Book" w:hAnsi="Franklin Gothic Book"/>
          <w:sz w:val="24"/>
          <w:szCs w:val="24"/>
          <w:color w:val="365899"/>
        </w:rPr>
        <w:t>https://youtu.be/AslMVXpA9Zc</w:t>
      </w:r>
    </w:p>
    <w:p>
      <w:pPr>
        <w:spacing w:after="0" w:line="9" w:lineRule="exact"/>
        <w:rPr>
          <w:sz w:val="20"/>
          <w:szCs w:val="20"/>
          <w:color w:val="auto"/>
        </w:rPr>
      </w:pPr>
    </w:p>
    <w:p>
      <w:pPr>
        <w:ind w:left="220" w:right="520"/>
        <w:spacing w:after="0" w:line="293" w:lineRule="auto"/>
        <w:rPr>
          <w:sz w:val="20"/>
          <w:szCs w:val="20"/>
          <w:color w:val="auto"/>
        </w:rPr>
      </w:pPr>
      <w:r>
        <w:rPr>
          <w:rFonts w:ascii="Franklin Gothic Book" w:cs="Franklin Gothic Book" w:eastAsia="Franklin Gothic Book" w:hAnsi="Franklin Gothic Book"/>
          <w:sz w:val="24"/>
          <w:szCs w:val="24"/>
          <w:color w:val="1D2129"/>
        </w:rPr>
        <w:t>Access Canberra inspectors will be patrolling our school zones to help us ensure drivers do the right thing.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5403215</wp:posOffset>
                </wp:positionV>
                <wp:extent cx="6642735" cy="29083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3" o:spid="_x0000_s1068" style="position:absolute;margin-left:-2.6499pt;margin-top:425.4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69215</wp:posOffset>
            </wp:positionH>
            <wp:positionV relativeFrom="paragraph">
              <wp:posOffset>175895</wp:posOffset>
            </wp:positionV>
            <wp:extent cx="2151380" cy="15011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extLst>
                    </a:blip>
                    <a:srcRect/>
                    <a:stretch>
                      <a:fillRect/>
                    </a:stretch>
                  </pic:blipFill>
                  <pic:spPr bwMode="auto">
                    <a:xfrm>
                      <a:off x="0" y="0"/>
                      <a:ext cx="2151380" cy="1501140"/>
                    </a:xfrm>
                    <a:prstGeom prst="rect">
                      <a:avLst/>
                    </a:prstGeom>
                    <a:noFill/>
                  </pic:spPr>
                </pic:pic>
              </a:graphicData>
            </a:graphic>
          </wp:anchor>
        </w:drawing>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260"/>
      </w:cols>
      <w:pgMar w:left="780" w:top="224" w:right="86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Brush Script MT">
    <w:panose1 w:val="03060802040406070304"/>
    <w:charset w:val="00"/>
    <w:family w:val="script"/>
    <w:pitch w:val="variable"/>
    <w:sig w:usb0="00000003" w:usb1="00000000" w:usb2="00000000" w:usb3="00000000" w:csb0="20000001" w:csb1="00000000"/>
  </w:font>
  <w:font w:name="Symbol">
    <w:panose1 w:val="05050102010706020507"/>
    <w:charset w:val="00"/>
    <w:family w:val="roman"/>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4823"/>
    <w:multiLevelType w:val="hybridMultilevel"/>
    <w:lvl w:ilvl="0">
      <w:lvlJc w:val="left"/>
      <w:lvlText w:val="•"/>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2"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2019-05-23T05:25:30Z</dcterms:created>
  <dcterms:modified xsi:type="dcterms:W3CDTF">2019-05-23T05:25:30Z</dcterms:modified>
</cp:coreProperties>
</file>

<file path=docProps/custom.xml><?xml version="1.0" encoding="utf-8"?>
<Properties xmlns:vt="http://schemas.openxmlformats.org/officeDocument/2006/docPropsVTypes" xmlns="http://schemas.openxmlformats.org/officeDocument/2006/custom-properties"/>
</file>